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C1A5A" w:rsidRDefault="00093114">
      <w:pPr>
        <w:spacing w:line="240" w:lineRule="auto"/>
        <w:jc w:val="center"/>
        <w:rPr>
          <w:b/>
        </w:rPr>
      </w:pPr>
      <w:r>
        <w:rPr>
          <w:b/>
        </w:rPr>
        <w:t>Homework Questions (Investment Analysis Fin 369)</w:t>
      </w:r>
    </w:p>
    <w:p w14:paraId="00000002" w14:textId="77777777" w:rsidR="00AC1A5A" w:rsidRDefault="00AC1A5A">
      <w:pPr>
        <w:spacing w:line="240" w:lineRule="auto"/>
        <w:jc w:val="center"/>
        <w:rPr>
          <w:b/>
        </w:rPr>
      </w:pPr>
    </w:p>
    <w:p w14:paraId="00000003" w14:textId="77777777" w:rsidR="00AC1A5A" w:rsidRDefault="00093114">
      <w:pPr>
        <w:numPr>
          <w:ilvl w:val="0"/>
          <w:numId w:val="1"/>
        </w:numPr>
        <w:spacing w:line="240" w:lineRule="auto"/>
        <w:rPr>
          <w:sz w:val="24"/>
          <w:szCs w:val="24"/>
        </w:rPr>
      </w:pPr>
      <w:r>
        <w:rPr>
          <w:sz w:val="24"/>
          <w:szCs w:val="24"/>
        </w:rPr>
        <w:t xml:space="preserve">Like liquidity, momentum is a priced factor. Momentum as a priced factor in a multifactor model and momentum as a technical analysis tool measure the same security price characteristics. </w:t>
      </w:r>
    </w:p>
    <w:p w14:paraId="00000004" w14:textId="77777777" w:rsidR="00AC1A5A" w:rsidRDefault="00093114">
      <w:pPr>
        <w:numPr>
          <w:ilvl w:val="1"/>
          <w:numId w:val="1"/>
        </w:numPr>
        <w:spacing w:line="240" w:lineRule="auto"/>
        <w:rPr>
          <w:sz w:val="24"/>
          <w:szCs w:val="24"/>
        </w:rPr>
      </w:pPr>
      <w:r>
        <w:rPr>
          <w:sz w:val="24"/>
          <w:szCs w:val="24"/>
        </w:rPr>
        <w:t xml:space="preserve">Ture </w:t>
      </w:r>
    </w:p>
    <w:p w14:paraId="00000005" w14:textId="77777777" w:rsidR="00AC1A5A" w:rsidRDefault="00093114">
      <w:pPr>
        <w:numPr>
          <w:ilvl w:val="1"/>
          <w:numId w:val="1"/>
        </w:numPr>
        <w:spacing w:line="240" w:lineRule="auto"/>
        <w:rPr>
          <w:sz w:val="24"/>
          <w:szCs w:val="24"/>
        </w:rPr>
      </w:pPr>
      <w:r>
        <w:rPr>
          <w:sz w:val="24"/>
          <w:szCs w:val="24"/>
        </w:rPr>
        <w:t xml:space="preserve">False </w:t>
      </w:r>
    </w:p>
    <w:p w14:paraId="00000006" w14:textId="77777777" w:rsidR="00AC1A5A" w:rsidRDefault="00093114">
      <w:pPr>
        <w:numPr>
          <w:ilvl w:val="0"/>
          <w:numId w:val="1"/>
        </w:numPr>
        <w:spacing w:line="240" w:lineRule="auto"/>
        <w:rPr>
          <w:sz w:val="24"/>
          <w:szCs w:val="24"/>
        </w:rPr>
      </w:pPr>
      <w:r>
        <w:rPr>
          <w:sz w:val="24"/>
          <w:szCs w:val="24"/>
        </w:rPr>
        <w:t xml:space="preserve">The CAPM measure of systematic risk, beta, is replaced </w:t>
      </w:r>
      <w:r>
        <w:rPr>
          <w:sz w:val="24"/>
          <w:szCs w:val="24"/>
        </w:rPr>
        <w:t>in the extended labor CAPM by an adjusted beta that also accounts for covariance with the portfolio of aggregate human capital. Despite the complications inherent in any extension of the CAPM with a labor component, labor is an important consideration in e</w:t>
      </w:r>
      <w:r>
        <w:rPr>
          <w:sz w:val="24"/>
          <w:szCs w:val="24"/>
        </w:rPr>
        <w:t xml:space="preserve">xplaining the systematic risk of financial securities. </w:t>
      </w:r>
    </w:p>
    <w:p w14:paraId="00000007" w14:textId="77777777" w:rsidR="00AC1A5A" w:rsidRDefault="00093114">
      <w:pPr>
        <w:numPr>
          <w:ilvl w:val="1"/>
          <w:numId w:val="1"/>
        </w:numPr>
        <w:spacing w:line="240" w:lineRule="auto"/>
        <w:rPr>
          <w:sz w:val="24"/>
          <w:szCs w:val="24"/>
        </w:rPr>
      </w:pPr>
      <w:r>
        <w:rPr>
          <w:sz w:val="24"/>
          <w:szCs w:val="24"/>
        </w:rPr>
        <w:t xml:space="preserve">True </w:t>
      </w:r>
    </w:p>
    <w:p w14:paraId="00000008" w14:textId="77777777" w:rsidR="00AC1A5A" w:rsidRDefault="00093114">
      <w:pPr>
        <w:numPr>
          <w:ilvl w:val="1"/>
          <w:numId w:val="1"/>
        </w:numPr>
        <w:spacing w:line="240" w:lineRule="auto"/>
        <w:rPr>
          <w:sz w:val="24"/>
          <w:szCs w:val="24"/>
        </w:rPr>
      </w:pPr>
      <w:r>
        <w:rPr>
          <w:sz w:val="24"/>
          <w:szCs w:val="24"/>
        </w:rPr>
        <w:t xml:space="preserve">False </w:t>
      </w:r>
    </w:p>
    <w:p w14:paraId="00000009" w14:textId="77777777" w:rsidR="00AC1A5A" w:rsidRDefault="00093114">
      <w:pPr>
        <w:numPr>
          <w:ilvl w:val="0"/>
          <w:numId w:val="1"/>
        </w:numPr>
        <w:spacing w:line="240" w:lineRule="auto"/>
        <w:rPr>
          <w:sz w:val="24"/>
          <w:szCs w:val="24"/>
        </w:rPr>
      </w:pPr>
      <w:r>
        <w:rPr>
          <w:sz w:val="24"/>
          <w:szCs w:val="24"/>
        </w:rPr>
        <w:t>Duration is a direct measure of the sensitivity of a bond’s price to a change in its yield. Duration equals the weighted average of the times to each coupon or principal payment. Convexit</w:t>
      </w:r>
      <w:r>
        <w:rPr>
          <w:sz w:val="24"/>
          <w:szCs w:val="24"/>
        </w:rPr>
        <w:t xml:space="preserve">y is the first derivative of price with respect to interest rates. Duration refers to the curvature of a bond’s price yield relationship and is the second derivative. </w:t>
      </w:r>
    </w:p>
    <w:p w14:paraId="0000000A" w14:textId="77777777" w:rsidR="00AC1A5A" w:rsidRDefault="00093114">
      <w:pPr>
        <w:numPr>
          <w:ilvl w:val="1"/>
          <w:numId w:val="1"/>
        </w:numPr>
        <w:spacing w:line="240" w:lineRule="auto"/>
        <w:rPr>
          <w:sz w:val="24"/>
          <w:szCs w:val="24"/>
        </w:rPr>
      </w:pPr>
      <w:r>
        <w:rPr>
          <w:sz w:val="24"/>
          <w:szCs w:val="24"/>
        </w:rPr>
        <w:t xml:space="preserve">True </w:t>
      </w:r>
    </w:p>
    <w:p w14:paraId="0000000B" w14:textId="77777777" w:rsidR="00AC1A5A" w:rsidRDefault="00093114">
      <w:pPr>
        <w:numPr>
          <w:ilvl w:val="1"/>
          <w:numId w:val="1"/>
        </w:numPr>
        <w:spacing w:line="240" w:lineRule="auto"/>
        <w:rPr>
          <w:sz w:val="24"/>
          <w:szCs w:val="24"/>
        </w:rPr>
      </w:pPr>
      <w:r>
        <w:rPr>
          <w:sz w:val="24"/>
          <w:szCs w:val="24"/>
        </w:rPr>
        <w:t>False</w:t>
      </w:r>
    </w:p>
    <w:p w14:paraId="0000000C" w14:textId="77777777" w:rsidR="00AC1A5A" w:rsidRDefault="00093114">
      <w:pPr>
        <w:numPr>
          <w:ilvl w:val="0"/>
          <w:numId w:val="1"/>
        </w:numPr>
        <w:spacing w:line="240" w:lineRule="auto"/>
        <w:rPr>
          <w:sz w:val="24"/>
          <w:szCs w:val="24"/>
        </w:rPr>
      </w:pPr>
      <w:r>
        <w:rPr>
          <w:sz w:val="24"/>
          <w:szCs w:val="24"/>
        </w:rPr>
        <w:t>Provide a quick paragraph outlining your stock market outlook for the remain</w:t>
      </w:r>
      <w:r>
        <w:rPr>
          <w:sz w:val="24"/>
          <w:szCs w:val="24"/>
        </w:rPr>
        <w:t xml:space="preserve">der of 2020, highlighting your major drivers (fundamentals and/or factors). Using that forecast, provide either the French-Fama or APT-Ross multifactor model betas that would be appropriate. </w:t>
      </w:r>
      <w:r>
        <w:rPr>
          <w:b/>
          <w:sz w:val="24"/>
          <w:szCs w:val="24"/>
        </w:rPr>
        <w:t xml:space="preserve">Short answer essay questions </w:t>
      </w:r>
    </w:p>
    <w:p w14:paraId="0000000D" w14:textId="77777777" w:rsidR="00AC1A5A" w:rsidRDefault="00AC1A5A">
      <w:pPr>
        <w:spacing w:line="240" w:lineRule="auto"/>
        <w:ind w:left="720"/>
        <w:rPr>
          <w:sz w:val="24"/>
          <w:szCs w:val="24"/>
        </w:rPr>
      </w:pPr>
    </w:p>
    <w:p w14:paraId="0000000E" w14:textId="77777777" w:rsidR="00AC1A5A" w:rsidRDefault="00093114">
      <w:pPr>
        <w:numPr>
          <w:ilvl w:val="0"/>
          <w:numId w:val="1"/>
        </w:numPr>
        <w:spacing w:line="240" w:lineRule="auto"/>
        <w:rPr>
          <w:sz w:val="24"/>
          <w:szCs w:val="24"/>
        </w:rPr>
      </w:pPr>
      <w:r>
        <w:rPr>
          <w:sz w:val="24"/>
          <w:szCs w:val="24"/>
        </w:rPr>
        <w:t>Provide a quick paragraph outlinin</w:t>
      </w:r>
      <w:r>
        <w:rPr>
          <w:sz w:val="24"/>
          <w:szCs w:val="24"/>
        </w:rPr>
        <w:t>g your fixed income market outlook for the remainder of 2020, highlighting your major drivers (fundamentals and/or factor). What are the two questions-and of course, your answers- that need to be addressed in structuring your fixed income portfolio. What i</w:t>
      </w:r>
      <w:r>
        <w:rPr>
          <w:sz w:val="24"/>
          <w:szCs w:val="24"/>
        </w:rPr>
        <w:t xml:space="preserve">s the structure of your portfolio.  </w:t>
      </w:r>
      <w:r>
        <w:rPr>
          <w:b/>
          <w:sz w:val="24"/>
          <w:szCs w:val="24"/>
        </w:rPr>
        <w:t>Short answer essay questions</w:t>
      </w:r>
    </w:p>
    <w:p w14:paraId="0000000F" w14:textId="77777777" w:rsidR="00AC1A5A" w:rsidRDefault="00AC1A5A">
      <w:pPr>
        <w:spacing w:line="240" w:lineRule="auto"/>
        <w:ind w:left="720"/>
        <w:rPr>
          <w:sz w:val="24"/>
          <w:szCs w:val="24"/>
        </w:rPr>
      </w:pPr>
    </w:p>
    <w:p w14:paraId="00000010" w14:textId="77777777" w:rsidR="00AC1A5A" w:rsidRDefault="00093114">
      <w:pPr>
        <w:numPr>
          <w:ilvl w:val="0"/>
          <w:numId w:val="1"/>
        </w:numPr>
        <w:spacing w:line="240" w:lineRule="auto"/>
        <w:rPr>
          <w:sz w:val="24"/>
          <w:szCs w:val="24"/>
        </w:rPr>
      </w:pPr>
      <w:r>
        <w:rPr>
          <w:sz w:val="24"/>
          <w:szCs w:val="24"/>
        </w:rPr>
        <w:t xml:space="preserve">The essence of the efficient market hypothesis for stocks, example, that price changes should be random and unpredictable. Competition among market participants is a source of efficiency. </w:t>
      </w:r>
    </w:p>
    <w:p w14:paraId="00000011" w14:textId="77777777" w:rsidR="00AC1A5A" w:rsidRDefault="00093114">
      <w:pPr>
        <w:numPr>
          <w:ilvl w:val="1"/>
          <w:numId w:val="1"/>
        </w:numPr>
        <w:spacing w:line="240" w:lineRule="auto"/>
        <w:rPr>
          <w:sz w:val="24"/>
          <w:szCs w:val="24"/>
        </w:rPr>
      </w:pPr>
      <w:r>
        <w:rPr>
          <w:sz w:val="24"/>
          <w:szCs w:val="24"/>
        </w:rPr>
        <w:t>T</w:t>
      </w:r>
      <w:r>
        <w:rPr>
          <w:sz w:val="24"/>
          <w:szCs w:val="24"/>
        </w:rPr>
        <w:t xml:space="preserve">rue </w:t>
      </w:r>
    </w:p>
    <w:p w14:paraId="00000012" w14:textId="77777777" w:rsidR="00AC1A5A" w:rsidRDefault="00093114">
      <w:pPr>
        <w:numPr>
          <w:ilvl w:val="1"/>
          <w:numId w:val="1"/>
        </w:numPr>
        <w:spacing w:line="240" w:lineRule="auto"/>
        <w:rPr>
          <w:sz w:val="24"/>
          <w:szCs w:val="24"/>
        </w:rPr>
      </w:pPr>
      <w:r>
        <w:rPr>
          <w:sz w:val="24"/>
          <w:szCs w:val="24"/>
        </w:rPr>
        <w:t xml:space="preserve">False </w:t>
      </w:r>
    </w:p>
    <w:p w14:paraId="00000013" w14:textId="77777777" w:rsidR="00AC1A5A" w:rsidRDefault="00093114">
      <w:pPr>
        <w:numPr>
          <w:ilvl w:val="0"/>
          <w:numId w:val="1"/>
        </w:numPr>
        <w:spacing w:line="240" w:lineRule="auto"/>
        <w:rPr>
          <w:sz w:val="24"/>
          <w:szCs w:val="24"/>
        </w:rPr>
      </w:pPr>
      <w:r>
        <w:rPr>
          <w:sz w:val="24"/>
          <w:szCs w:val="24"/>
        </w:rPr>
        <w:t>Beta is defined as the covariance of the asset with the market portfolio divided by the variance of the market portfolio. Intuitively, Beta helps to objectively measure link risk with return and can be calculated by regression excess stock retu</w:t>
      </w:r>
      <w:r>
        <w:rPr>
          <w:sz w:val="24"/>
          <w:szCs w:val="24"/>
        </w:rPr>
        <w:t xml:space="preserve">rns on excess market returns. Beta can be positive, zero, or negative as well as time varying. </w:t>
      </w:r>
    </w:p>
    <w:p w14:paraId="00000014" w14:textId="77777777" w:rsidR="00AC1A5A" w:rsidRDefault="00093114">
      <w:pPr>
        <w:numPr>
          <w:ilvl w:val="1"/>
          <w:numId w:val="1"/>
        </w:numPr>
        <w:spacing w:line="240" w:lineRule="auto"/>
        <w:rPr>
          <w:sz w:val="24"/>
          <w:szCs w:val="24"/>
        </w:rPr>
      </w:pPr>
      <w:r>
        <w:rPr>
          <w:sz w:val="24"/>
          <w:szCs w:val="24"/>
        </w:rPr>
        <w:t>True</w:t>
      </w:r>
    </w:p>
    <w:p w14:paraId="00000015" w14:textId="77777777" w:rsidR="00AC1A5A" w:rsidRDefault="00093114">
      <w:pPr>
        <w:numPr>
          <w:ilvl w:val="1"/>
          <w:numId w:val="1"/>
        </w:numPr>
        <w:spacing w:line="240" w:lineRule="auto"/>
        <w:rPr>
          <w:sz w:val="24"/>
          <w:szCs w:val="24"/>
        </w:rPr>
      </w:pPr>
      <w:r>
        <w:rPr>
          <w:sz w:val="24"/>
          <w:szCs w:val="24"/>
        </w:rPr>
        <w:t>False</w:t>
      </w:r>
    </w:p>
    <w:p w14:paraId="00000016" w14:textId="77777777" w:rsidR="00AC1A5A" w:rsidRDefault="00093114">
      <w:pPr>
        <w:numPr>
          <w:ilvl w:val="0"/>
          <w:numId w:val="1"/>
        </w:numPr>
        <w:spacing w:line="240" w:lineRule="auto"/>
        <w:rPr>
          <w:sz w:val="24"/>
          <w:szCs w:val="24"/>
        </w:rPr>
      </w:pPr>
      <w:r>
        <w:rPr>
          <w:sz w:val="24"/>
          <w:szCs w:val="24"/>
        </w:rPr>
        <w:t>Bonds rate BBB or Baa or below are considered investment grade bonds, whereas higher rated bonds are classified as speculative grade or junk bonds. D</w:t>
      </w:r>
      <w:r>
        <w:rPr>
          <w:sz w:val="24"/>
          <w:szCs w:val="24"/>
        </w:rPr>
        <w:t xml:space="preserve">efaults on how grade bonds are not uncommon. </w:t>
      </w:r>
    </w:p>
    <w:p w14:paraId="00000017" w14:textId="77777777" w:rsidR="00AC1A5A" w:rsidRDefault="00093114">
      <w:pPr>
        <w:numPr>
          <w:ilvl w:val="1"/>
          <w:numId w:val="1"/>
        </w:numPr>
        <w:spacing w:line="240" w:lineRule="auto"/>
        <w:rPr>
          <w:sz w:val="24"/>
          <w:szCs w:val="24"/>
        </w:rPr>
      </w:pPr>
      <w:r>
        <w:rPr>
          <w:sz w:val="24"/>
          <w:szCs w:val="24"/>
        </w:rPr>
        <w:lastRenderedPageBreak/>
        <w:t xml:space="preserve">True </w:t>
      </w:r>
    </w:p>
    <w:p w14:paraId="00000018" w14:textId="77777777" w:rsidR="00AC1A5A" w:rsidRDefault="00093114">
      <w:pPr>
        <w:numPr>
          <w:ilvl w:val="1"/>
          <w:numId w:val="1"/>
        </w:numPr>
        <w:spacing w:line="240" w:lineRule="auto"/>
        <w:rPr>
          <w:sz w:val="24"/>
          <w:szCs w:val="24"/>
        </w:rPr>
      </w:pPr>
      <w:r>
        <w:rPr>
          <w:sz w:val="24"/>
          <w:szCs w:val="24"/>
        </w:rPr>
        <w:t xml:space="preserve">False </w:t>
      </w:r>
    </w:p>
    <w:p w14:paraId="00000019" w14:textId="77777777" w:rsidR="00AC1A5A" w:rsidRDefault="00093114">
      <w:pPr>
        <w:numPr>
          <w:ilvl w:val="0"/>
          <w:numId w:val="1"/>
        </w:numPr>
        <w:spacing w:line="240" w:lineRule="auto"/>
        <w:rPr>
          <w:sz w:val="24"/>
          <w:szCs w:val="24"/>
        </w:rPr>
      </w:pPr>
      <w:r>
        <w:rPr>
          <w:sz w:val="24"/>
          <w:szCs w:val="24"/>
        </w:rPr>
        <w:t>Holding maturity constant, a bond’s duration is lower when the coupon rate is lower; generally decreases with its time maturity; is lower when the bonds yield to maturity is higher; and is equals t</w:t>
      </w:r>
      <w:r>
        <w:rPr>
          <w:sz w:val="24"/>
          <w:szCs w:val="24"/>
        </w:rPr>
        <w:t xml:space="preserve">o its time maturity when no coupon is paid (i,e., a zero coupon bond). </w:t>
      </w:r>
    </w:p>
    <w:p w14:paraId="0000001A" w14:textId="77777777" w:rsidR="00AC1A5A" w:rsidRDefault="00093114">
      <w:pPr>
        <w:numPr>
          <w:ilvl w:val="1"/>
          <w:numId w:val="1"/>
        </w:numPr>
        <w:spacing w:line="240" w:lineRule="auto"/>
        <w:rPr>
          <w:sz w:val="24"/>
          <w:szCs w:val="24"/>
        </w:rPr>
      </w:pPr>
      <w:r>
        <w:rPr>
          <w:sz w:val="24"/>
          <w:szCs w:val="24"/>
        </w:rPr>
        <w:t xml:space="preserve">True </w:t>
      </w:r>
    </w:p>
    <w:p w14:paraId="0000001B" w14:textId="77777777" w:rsidR="00AC1A5A" w:rsidRDefault="00093114">
      <w:pPr>
        <w:numPr>
          <w:ilvl w:val="1"/>
          <w:numId w:val="1"/>
        </w:numPr>
        <w:spacing w:line="240" w:lineRule="auto"/>
        <w:rPr>
          <w:sz w:val="24"/>
          <w:szCs w:val="24"/>
        </w:rPr>
      </w:pPr>
      <w:r>
        <w:rPr>
          <w:sz w:val="24"/>
          <w:szCs w:val="24"/>
        </w:rPr>
        <w:t xml:space="preserve">False </w:t>
      </w:r>
    </w:p>
    <w:p w14:paraId="0000001C" w14:textId="77777777" w:rsidR="00AC1A5A" w:rsidRDefault="00093114">
      <w:pPr>
        <w:numPr>
          <w:ilvl w:val="0"/>
          <w:numId w:val="1"/>
        </w:numPr>
        <w:spacing w:line="240" w:lineRule="auto"/>
        <w:rPr>
          <w:sz w:val="24"/>
          <w:szCs w:val="24"/>
        </w:rPr>
      </w:pPr>
      <w:r>
        <w:rPr>
          <w:sz w:val="24"/>
          <w:szCs w:val="24"/>
        </w:rPr>
        <w:t>Liquidity - long recognized as an important characteristic of that affected asset values - is a priced factor and is defined as the ease and speed with which it can be sold at fair market value. Liquidity costs and risk thereof can be incorporated into CAP</w:t>
      </w:r>
      <w:r>
        <w:rPr>
          <w:sz w:val="24"/>
          <w:szCs w:val="24"/>
        </w:rPr>
        <w:t xml:space="preserve">M relationships. </w:t>
      </w:r>
    </w:p>
    <w:p w14:paraId="0000001D" w14:textId="77777777" w:rsidR="00AC1A5A" w:rsidRDefault="00093114">
      <w:pPr>
        <w:numPr>
          <w:ilvl w:val="1"/>
          <w:numId w:val="1"/>
        </w:numPr>
        <w:spacing w:line="240" w:lineRule="auto"/>
        <w:rPr>
          <w:sz w:val="24"/>
          <w:szCs w:val="24"/>
        </w:rPr>
      </w:pPr>
      <w:r>
        <w:rPr>
          <w:sz w:val="24"/>
          <w:szCs w:val="24"/>
        </w:rPr>
        <w:t>True</w:t>
      </w:r>
    </w:p>
    <w:p w14:paraId="0000001E" w14:textId="77777777" w:rsidR="00AC1A5A" w:rsidRDefault="00093114">
      <w:pPr>
        <w:numPr>
          <w:ilvl w:val="1"/>
          <w:numId w:val="1"/>
        </w:numPr>
        <w:spacing w:line="240" w:lineRule="auto"/>
        <w:rPr>
          <w:sz w:val="24"/>
          <w:szCs w:val="24"/>
        </w:rPr>
      </w:pPr>
      <w:r>
        <w:rPr>
          <w:sz w:val="24"/>
          <w:szCs w:val="24"/>
        </w:rPr>
        <w:t>False</w:t>
      </w:r>
    </w:p>
    <w:p w14:paraId="0000001F" w14:textId="77777777" w:rsidR="00AC1A5A" w:rsidRDefault="00093114">
      <w:pPr>
        <w:numPr>
          <w:ilvl w:val="0"/>
          <w:numId w:val="1"/>
        </w:numPr>
        <w:spacing w:line="240" w:lineRule="auto"/>
        <w:rPr>
          <w:sz w:val="24"/>
          <w:szCs w:val="24"/>
        </w:rPr>
      </w:pPr>
      <w:r>
        <w:rPr>
          <w:sz w:val="24"/>
          <w:szCs w:val="24"/>
        </w:rPr>
        <w:t xml:space="preserve">Prospect theory - devised by kahneman and Tversky - suggests that gains and losses are valued differently, thereby modifying the analytical description of rational risk averse investors found in conventional finance theory. </w:t>
      </w:r>
    </w:p>
    <w:p w14:paraId="00000020" w14:textId="77777777" w:rsidR="00AC1A5A" w:rsidRDefault="00093114">
      <w:pPr>
        <w:numPr>
          <w:ilvl w:val="1"/>
          <w:numId w:val="1"/>
        </w:numPr>
        <w:spacing w:line="240" w:lineRule="auto"/>
        <w:rPr>
          <w:sz w:val="24"/>
          <w:szCs w:val="24"/>
        </w:rPr>
      </w:pPr>
      <w:r>
        <w:rPr>
          <w:sz w:val="24"/>
          <w:szCs w:val="24"/>
        </w:rPr>
        <w:t>Tr</w:t>
      </w:r>
      <w:r>
        <w:rPr>
          <w:sz w:val="24"/>
          <w:szCs w:val="24"/>
        </w:rPr>
        <w:t xml:space="preserve">ue </w:t>
      </w:r>
    </w:p>
    <w:p w14:paraId="00000021" w14:textId="77777777" w:rsidR="00AC1A5A" w:rsidRDefault="00093114">
      <w:pPr>
        <w:numPr>
          <w:ilvl w:val="1"/>
          <w:numId w:val="1"/>
        </w:numPr>
        <w:spacing w:line="240" w:lineRule="auto"/>
        <w:rPr>
          <w:sz w:val="24"/>
          <w:szCs w:val="24"/>
        </w:rPr>
      </w:pPr>
      <w:r>
        <w:rPr>
          <w:sz w:val="24"/>
          <w:szCs w:val="24"/>
        </w:rPr>
        <w:t xml:space="preserve">False </w:t>
      </w:r>
    </w:p>
    <w:p w14:paraId="00000022" w14:textId="77777777" w:rsidR="00AC1A5A" w:rsidRDefault="00093114">
      <w:pPr>
        <w:numPr>
          <w:ilvl w:val="0"/>
          <w:numId w:val="1"/>
        </w:numPr>
        <w:spacing w:line="240" w:lineRule="auto"/>
        <w:rPr>
          <w:sz w:val="24"/>
          <w:szCs w:val="24"/>
        </w:rPr>
      </w:pPr>
      <w:r>
        <w:rPr>
          <w:sz w:val="24"/>
          <w:szCs w:val="24"/>
        </w:rPr>
        <w:t>Behavioral finance is the intersection of finance and psychology and focuses on systematic irrationality that characterizes investment decisions - making. BF explores biases such as overconfident, conservatism, and representativeness or heuristi</w:t>
      </w:r>
      <w:r>
        <w:rPr>
          <w:sz w:val="24"/>
          <w:szCs w:val="24"/>
        </w:rPr>
        <w:t xml:space="preserve">cs such as mental accounting and loss aversion. </w:t>
      </w:r>
    </w:p>
    <w:p w14:paraId="00000023" w14:textId="77777777" w:rsidR="00AC1A5A" w:rsidRDefault="00093114">
      <w:pPr>
        <w:numPr>
          <w:ilvl w:val="1"/>
          <w:numId w:val="1"/>
        </w:numPr>
        <w:spacing w:line="240" w:lineRule="auto"/>
        <w:rPr>
          <w:sz w:val="24"/>
          <w:szCs w:val="24"/>
        </w:rPr>
      </w:pPr>
      <w:r>
        <w:rPr>
          <w:sz w:val="24"/>
          <w:szCs w:val="24"/>
        </w:rPr>
        <w:t xml:space="preserve">True </w:t>
      </w:r>
    </w:p>
    <w:p w14:paraId="00000024" w14:textId="77777777" w:rsidR="00AC1A5A" w:rsidRDefault="00093114">
      <w:pPr>
        <w:numPr>
          <w:ilvl w:val="1"/>
          <w:numId w:val="1"/>
        </w:numPr>
        <w:spacing w:line="240" w:lineRule="auto"/>
        <w:rPr>
          <w:sz w:val="24"/>
          <w:szCs w:val="24"/>
        </w:rPr>
      </w:pPr>
      <w:r>
        <w:rPr>
          <w:sz w:val="24"/>
          <w:szCs w:val="24"/>
        </w:rPr>
        <w:t>False</w:t>
      </w:r>
    </w:p>
    <w:p w14:paraId="00000025" w14:textId="77777777" w:rsidR="00AC1A5A" w:rsidRDefault="00093114">
      <w:pPr>
        <w:numPr>
          <w:ilvl w:val="0"/>
          <w:numId w:val="1"/>
        </w:numPr>
        <w:spacing w:line="240" w:lineRule="auto"/>
        <w:rPr>
          <w:sz w:val="24"/>
          <w:szCs w:val="24"/>
        </w:rPr>
      </w:pPr>
      <w:r>
        <w:rPr>
          <w:sz w:val="24"/>
          <w:szCs w:val="24"/>
        </w:rPr>
        <w:t>The disposition effect relates to the tendency of investors to sell winners too soon and to hold onto losers too long. While a behavioral anomaly, the disposition effect is irrational from many p</w:t>
      </w:r>
      <w:r>
        <w:rPr>
          <w:sz w:val="24"/>
          <w:szCs w:val="24"/>
        </w:rPr>
        <w:t xml:space="preserve">erspectives, including those from tax, momentum, etc.. </w:t>
      </w:r>
    </w:p>
    <w:p w14:paraId="00000026" w14:textId="77777777" w:rsidR="00AC1A5A" w:rsidRDefault="00093114">
      <w:pPr>
        <w:numPr>
          <w:ilvl w:val="1"/>
          <w:numId w:val="1"/>
        </w:numPr>
        <w:spacing w:line="240" w:lineRule="auto"/>
        <w:rPr>
          <w:sz w:val="24"/>
          <w:szCs w:val="24"/>
        </w:rPr>
      </w:pPr>
      <w:r>
        <w:rPr>
          <w:sz w:val="24"/>
          <w:szCs w:val="24"/>
        </w:rPr>
        <w:t xml:space="preserve">True </w:t>
      </w:r>
    </w:p>
    <w:p w14:paraId="00000027" w14:textId="77777777" w:rsidR="00AC1A5A" w:rsidRDefault="00093114">
      <w:pPr>
        <w:numPr>
          <w:ilvl w:val="1"/>
          <w:numId w:val="1"/>
        </w:numPr>
        <w:spacing w:line="240" w:lineRule="auto"/>
        <w:rPr>
          <w:sz w:val="24"/>
          <w:szCs w:val="24"/>
        </w:rPr>
      </w:pPr>
      <w:r>
        <w:rPr>
          <w:sz w:val="24"/>
          <w:szCs w:val="24"/>
        </w:rPr>
        <w:t>False</w:t>
      </w:r>
    </w:p>
    <w:p w14:paraId="00000028" w14:textId="77777777" w:rsidR="00AC1A5A" w:rsidRDefault="00093114">
      <w:pPr>
        <w:numPr>
          <w:ilvl w:val="0"/>
          <w:numId w:val="1"/>
        </w:numPr>
        <w:spacing w:line="240" w:lineRule="auto"/>
        <w:rPr>
          <w:sz w:val="24"/>
          <w:szCs w:val="24"/>
        </w:rPr>
      </w:pPr>
      <w:r>
        <w:rPr>
          <w:sz w:val="24"/>
          <w:szCs w:val="24"/>
        </w:rPr>
        <w:t>The yield to maturity is the single interest rate that equates the PV of a security’s cash flows to its par value. The YTM is often interpreted as an estimate of the average rate of return</w:t>
      </w:r>
      <w:r>
        <w:rPr>
          <w:sz w:val="24"/>
          <w:szCs w:val="24"/>
        </w:rPr>
        <w:t xml:space="preserve"> to an investor who purchases a bond and holds it until maturity. The realized YTM incorporates the reinvestment rates and reinvestment rate risk into the equation. </w:t>
      </w:r>
    </w:p>
    <w:p w14:paraId="00000029" w14:textId="77777777" w:rsidR="00AC1A5A" w:rsidRDefault="00093114">
      <w:pPr>
        <w:numPr>
          <w:ilvl w:val="1"/>
          <w:numId w:val="1"/>
        </w:numPr>
        <w:rPr>
          <w:sz w:val="24"/>
          <w:szCs w:val="24"/>
        </w:rPr>
      </w:pPr>
      <w:r>
        <w:rPr>
          <w:sz w:val="24"/>
          <w:szCs w:val="24"/>
        </w:rPr>
        <w:t xml:space="preserve">True </w:t>
      </w:r>
    </w:p>
    <w:p w14:paraId="0000002A" w14:textId="77777777" w:rsidR="00AC1A5A" w:rsidRDefault="00093114">
      <w:pPr>
        <w:numPr>
          <w:ilvl w:val="1"/>
          <w:numId w:val="1"/>
        </w:numPr>
        <w:rPr>
          <w:sz w:val="24"/>
          <w:szCs w:val="24"/>
        </w:rPr>
      </w:pPr>
      <w:r>
        <w:rPr>
          <w:sz w:val="24"/>
          <w:szCs w:val="24"/>
        </w:rPr>
        <w:t>False</w:t>
      </w:r>
    </w:p>
    <w:p w14:paraId="0000002B" w14:textId="77777777" w:rsidR="00AC1A5A" w:rsidRDefault="00093114">
      <w:pPr>
        <w:numPr>
          <w:ilvl w:val="0"/>
          <w:numId w:val="1"/>
        </w:numPr>
        <w:spacing w:line="240" w:lineRule="auto"/>
        <w:rPr>
          <w:sz w:val="24"/>
          <w:szCs w:val="24"/>
        </w:rPr>
      </w:pPr>
      <w:r>
        <w:rPr>
          <w:sz w:val="24"/>
          <w:szCs w:val="24"/>
        </w:rPr>
        <w:t>The EMH makes two important predictions. First, it implies that security price</w:t>
      </w:r>
      <w:r>
        <w:rPr>
          <w:sz w:val="24"/>
          <w:szCs w:val="24"/>
        </w:rPr>
        <w:t>s properly reflect whatever information is available to investors. A second implication follows, specifically, that active traders will find difficult to outperform passive strategies such as holding market indices. To do this would requires differential i</w:t>
      </w:r>
      <w:r>
        <w:rPr>
          <w:sz w:val="24"/>
          <w:szCs w:val="24"/>
        </w:rPr>
        <w:t xml:space="preserve">nsight (i,e., information) and this, in a highly competitive market, is very hard to come by. </w:t>
      </w:r>
    </w:p>
    <w:p w14:paraId="0000002C" w14:textId="77777777" w:rsidR="00AC1A5A" w:rsidRDefault="00093114">
      <w:pPr>
        <w:numPr>
          <w:ilvl w:val="1"/>
          <w:numId w:val="1"/>
        </w:numPr>
        <w:spacing w:line="240" w:lineRule="auto"/>
        <w:rPr>
          <w:sz w:val="24"/>
          <w:szCs w:val="24"/>
        </w:rPr>
      </w:pPr>
      <w:r>
        <w:rPr>
          <w:sz w:val="24"/>
          <w:szCs w:val="24"/>
        </w:rPr>
        <w:t xml:space="preserve">True </w:t>
      </w:r>
    </w:p>
    <w:p w14:paraId="0000002D" w14:textId="77777777" w:rsidR="00AC1A5A" w:rsidRDefault="00093114">
      <w:pPr>
        <w:numPr>
          <w:ilvl w:val="1"/>
          <w:numId w:val="1"/>
        </w:numPr>
        <w:spacing w:line="240" w:lineRule="auto"/>
        <w:rPr>
          <w:sz w:val="24"/>
          <w:szCs w:val="24"/>
        </w:rPr>
      </w:pPr>
      <w:r>
        <w:rPr>
          <w:sz w:val="24"/>
          <w:szCs w:val="24"/>
        </w:rPr>
        <w:t>False</w:t>
      </w:r>
    </w:p>
    <w:p w14:paraId="0000002E" w14:textId="77777777" w:rsidR="00AC1A5A" w:rsidRDefault="00093114">
      <w:pPr>
        <w:numPr>
          <w:ilvl w:val="0"/>
          <w:numId w:val="1"/>
        </w:numPr>
        <w:spacing w:line="240" w:lineRule="auto"/>
        <w:rPr>
          <w:sz w:val="24"/>
          <w:szCs w:val="24"/>
        </w:rPr>
      </w:pPr>
      <w:r>
        <w:rPr>
          <w:sz w:val="24"/>
          <w:szCs w:val="24"/>
        </w:rPr>
        <w:lastRenderedPageBreak/>
        <w:t>Collateralized debt obligations (CDOs) are used to reallocate (via tranches) the credit risk of a pool of loans. Each tranche is given a different le</w:t>
      </w:r>
      <w:r>
        <w:rPr>
          <w:sz w:val="24"/>
          <w:szCs w:val="24"/>
        </w:rPr>
        <w:t xml:space="preserve">vel of security in terms of its claims of the underlying loan pool and each can be sold as a stand alone security. Some of the largest collateralized pools are portfolios of money market instruments. </w:t>
      </w:r>
    </w:p>
    <w:p w14:paraId="0000002F" w14:textId="77777777" w:rsidR="00AC1A5A" w:rsidRDefault="00093114">
      <w:pPr>
        <w:numPr>
          <w:ilvl w:val="1"/>
          <w:numId w:val="1"/>
        </w:numPr>
        <w:spacing w:line="240" w:lineRule="auto"/>
        <w:rPr>
          <w:sz w:val="24"/>
          <w:szCs w:val="24"/>
        </w:rPr>
      </w:pPr>
      <w:r>
        <w:rPr>
          <w:sz w:val="24"/>
          <w:szCs w:val="24"/>
        </w:rPr>
        <w:t xml:space="preserve">True </w:t>
      </w:r>
    </w:p>
    <w:p w14:paraId="00000030" w14:textId="77777777" w:rsidR="00AC1A5A" w:rsidRDefault="00093114">
      <w:pPr>
        <w:numPr>
          <w:ilvl w:val="1"/>
          <w:numId w:val="1"/>
        </w:numPr>
        <w:spacing w:line="240" w:lineRule="auto"/>
        <w:rPr>
          <w:sz w:val="24"/>
          <w:szCs w:val="24"/>
        </w:rPr>
      </w:pPr>
      <w:r>
        <w:rPr>
          <w:sz w:val="24"/>
          <w:szCs w:val="24"/>
        </w:rPr>
        <w:t>False</w:t>
      </w:r>
    </w:p>
    <w:p w14:paraId="00000031" w14:textId="77777777" w:rsidR="00AC1A5A" w:rsidRDefault="00093114">
      <w:pPr>
        <w:numPr>
          <w:ilvl w:val="0"/>
          <w:numId w:val="1"/>
        </w:numPr>
        <w:spacing w:line="240" w:lineRule="auto"/>
        <w:rPr>
          <w:sz w:val="24"/>
          <w:szCs w:val="24"/>
        </w:rPr>
      </w:pPr>
      <w:r>
        <w:rPr>
          <w:sz w:val="24"/>
          <w:szCs w:val="24"/>
        </w:rPr>
        <w:t xml:space="preserve">Growth oriented technical analysts oftentimes use price and earnings momentum - including moving averages - to uncover investable trends while those with value - oriented predispositions and processes employ relative strength and sentiment. </w:t>
      </w:r>
    </w:p>
    <w:p w14:paraId="00000032" w14:textId="77777777" w:rsidR="00AC1A5A" w:rsidRDefault="00093114">
      <w:pPr>
        <w:numPr>
          <w:ilvl w:val="1"/>
          <w:numId w:val="1"/>
        </w:numPr>
        <w:spacing w:line="240" w:lineRule="auto"/>
        <w:rPr>
          <w:sz w:val="24"/>
          <w:szCs w:val="24"/>
        </w:rPr>
      </w:pPr>
      <w:r>
        <w:rPr>
          <w:sz w:val="24"/>
          <w:szCs w:val="24"/>
        </w:rPr>
        <w:t xml:space="preserve">True </w:t>
      </w:r>
    </w:p>
    <w:p w14:paraId="00000033" w14:textId="77777777" w:rsidR="00AC1A5A" w:rsidRDefault="00093114">
      <w:pPr>
        <w:numPr>
          <w:ilvl w:val="1"/>
          <w:numId w:val="1"/>
        </w:numPr>
        <w:spacing w:line="240" w:lineRule="auto"/>
        <w:rPr>
          <w:sz w:val="24"/>
          <w:szCs w:val="24"/>
        </w:rPr>
      </w:pPr>
      <w:r>
        <w:rPr>
          <w:sz w:val="24"/>
          <w:szCs w:val="24"/>
        </w:rPr>
        <w:t>False</w:t>
      </w:r>
    </w:p>
    <w:p w14:paraId="00000034" w14:textId="77777777" w:rsidR="00AC1A5A" w:rsidRDefault="00093114">
      <w:pPr>
        <w:numPr>
          <w:ilvl w:val="0"/>
          <w:numId w:val="1"/>
        </w:numPr>
        <w:spacing w:line="240" w:lineRule="auto"/>
        <w:rPr>
          <w:sz w:val="24"/>
          <w:szCs w:val="24"/>
        </w:rPr>
      </w:pPr>
      <w:r>
        <w:rPr>
          <w:sz w:val="24"/>
          <w:szCs w:val="24"/>
        </w:rPr>
        <w:t>Th</w:t>
      </w:r>
      <w:r>
        <w:rPr>
          <w:sz w:val="24"/>
          <w:szCs w:val="24"/>
        </w:rPr>
        <w:t>e CAPM market portfolio is a value weighted portfolio. Each security is held in a proportion equal to its market value divided by the total market value of all securities. In essence, the CAPM implies that the risk premium on any individual asset or portfo</w:t>
      </w:r>
      <w:r>
        <w:rPr>
          <w:sz w:val="24"/>
          <w:szCs w:val="24"/>
        </w:rPr>
        <w:t xml:space="preserve">lio is the product of the risk premium on the market portfolio and the beta coefficient. </w:t>
      </w:r>
    </w:p>
    <w:p w14:paraId="00000035" w14:textId="77777777" w:rsidR="00AC1A5A" w:rsidRDefault="00093114">
      <w:pPr>
        <w:numPr>
          <w:ilvl w:val="1"/>
          <w:numId w:val="1"/>
        </w:numPr>
        <w:spacing w:line="240" w:lineRule="auto"/>
        <w:rPr>
          <w:sz w:val="24"/>
          <w:szCs w:val="24"/>
        </w:rPr>
      </w:pPr>
      <w:r>
        <w:rPr>
          <w:sz w:val="24"/>
          <w:szCs w:val="24"/>
        </w:rPr>
        <w:t xml:space="preserve">True </w:t>
      </w:r>
    </w:p>
    <w:p w14:paraId="00000036" w14:textId="77777777" w:rsidR="00AC1A5A" w:rsidRDefault="00093114">
      <w:pPr>
        <w:numPr>
          <w:ilvl w:val="1"/>
          <w:numId w:val="1"/>
        </w:numPr>
        <w:spacing w:line="240" w:lineRule="auto"/>
        <w:rPr>
          <w:sz w:val="24"/>
          <w:szCs w:val="24"/>
        </w:rPr>
      </w:pPr>
      <w:r>
        <w:rPr>
          <w:sz w:val="24"/>
          <w:szCs w:val="24"/>
        </w:rPr>
        <w:t>False</w:t>
      </w:r>
    </w:p>
    <w:p w14:paraId="00000037" w14:textId="77777777" w:rsidR="00AC1A5A" w:rsidRDefault="00093114">
      <w:pPr>
        <w:numPr>
          <w:ilvl w:val="0"/>
          <w:numId w:val="1"/>
        </w:numPr>
        <w:spacing w:line="240" w:lineRule="auto"/>
        <w:rPr>
          <w:sz w:val="24"/>
          <w:szCs w:val="24"/>
        </w:rPr>
      </w:pPr>
      <w:r>
        <w:rPr>
          <w:sz w:val="24"/>
          <w:szCs w:val="24"/>
        </w:rPr>
        <w:t>CAPM Assumptions. The CAPM assumes that investors are single period planners who agree on a common input list from security analysis and seek mean variance optimal portfolios. The CAPM assumes that security markets are ideals in the sense that they are lar</w:t>
      </w:r>
      <w:r>
        <w:rPr>
          <w:sz w:val="24"/>
          <w:szCs w:val="24"/>
        </w:rPr>
        <w:t xml:space="preserve">ge and investors are price takers, there are no taxes or transaction costs, all risky assets are publicly traded, investors can borrow and lend any amount at a fixed risk free rate. </w:t>
      </w:r>
    </w:p>
    <w:p w14:paraId="00000038" w14:textId="77777777" w:rsidR="00AC1A5A" w:rsidRDefault="00093114">
      <w:pPr>
        <w:numPr>
          <w:ilvl w:val="1"/>
          <w:numId w:val="1"/>
        </w:numPr>
        <w:spacing w:line="240" w:lineRule="auto"/>
        <w:rPr>
          <w:sz w:val="24"/>
          <w:szCs w:val="24"/>
        </w:rPr>
      </w:pPr>
      <w:r>
        <w:rPr>
          <w:sz w:val="24"/>
          <w:szCs w:val="24"/>
        </w:rPr>
        <w:t xml:space="preserve">True </w:t>
      </w:r>
    </w:p>
    <w:p w14:paraId="00000039" w14:textId="77777777" w:rsidR="00AC1A5A" w:rsidRDefault="00093114">
      <w:pPr>
        <w:numPr>
          <w:ilvl w:val="1"/>
          <w:numId w:val="1"/>
        </w:numPr>
        <w:spacing w:line="240" w:lineRule="auto"/>
        <w:rPr>
          <w:sz w:val="24"/>
          <w:szCs w:val="24"/>
        </w:rPr>
      </w:pPr>
      <w:r>
        <w:rPr>
          <w:sz w:val="24"/>
          <w:szCs w:val="24"/>
        </w:rPr>
        <w:t>False</w:t>
      </w:r>
    </w:p>
    <w:p w14:paraId="0000003A" w14:textId="77777777" w:rsidR="00AC1A5A" w:rsidRDefault="00093114">
      <w:pPr>
        <w:numPr>
          <w:ilvl w:val="0"/>
          <w:numId w:val="1"/>
        </w:numPr>
        <w:spacing w:line="240" w:lineRule="auto"/>
        <w:rPr>
          <w:sz w:val="24"/>
          <w:szCs w:val="24"/>
        </w:rPr>
      </w:pPr>
      <w:r>
        <w:rPr>
          <w:sz w:val="24"/>
          <w:szCs w:val="24"/>
        </w:rPr>
        <w:t>Technical analysis focuses on stock price patterns and on pro</w:t>
      </w:r>
      <w:r>
        <w:rPr>
          <w:sz w:val="24"/>
          <w:szCs w:val="24"/>
        </w:rPr>
        <w:t xml:space="preserve">xies for buy or sell pressure in the market. Fundamental analysis focuses on the determinants of the underlying value of the firm, such as current profitability, free cash flows, and growth prospects. </w:t>
      </w:r>
    </w:p>
    <w:p w14:paraId="0000003B" w14:textId="77777777" w:rsidR="00AC1A5A" w:rsidRDefault="00093114">
      <w:pPr>
        <w:numPr>
          <w:ilvl w:val="1"/>
          <w:numId w:val="1"/>
        </w:numPr>
        <w:spacing w:line="240" w:lineRule="auto"/>
        <w:rPr>
          <w:sz w:val="24"/>
          <w:szCs w:val="24"/>
        </w:rPr>
      </w:pPr>
      <w:r>
        <w:rPr>
          <w:sz w:val="24"/>
          <w:szCs w:val="24"/>
        </w:rPr>
        <w:t xml:space="preserve">True </w:t>
      </w:r>
    </w:p>
    <w:p w14:paraId="0000003C" w14:textId="77777777" w:rsidR="00AC1A5A" w:rsidRDefault="00093114">
      <w:pPr>
        <w:numPr>
          <w:ilvl w:val="1"/>
          <w:numId w:val="1"/>
        </w:numPr>
        <w:spacing w:line="240" w:lineRule="auto"/>
        <w:rPr>
          <w:sz w:val="24"/>
          <w:szCs w:val="24"/>
        </w:rPr>
      </w:pPr>
      <w:r>
        <w:rPr>
          <w:sz w:val="24"/>
          <w:szCs w:val="24"/>
        </w:rPr>
        <w:t>False</w:t>
      </w:r>
    </w:p>
    <w:p w14:paraId="0000003D" w14:textId="77777777" w:rsidR="00AC1A5A" w:rsidRDefault="00093114">
      <w:pPr>
        <w:numPr>
          <w:ilvl w:val="0"/>
          <w:numId w:val="1"/>
        </w:numPr>
        <w:spacing w:line="240" w:lineRule="auto"/>
        <w:rPr>
          <w:sz w:val="24"/>
          <w:szCs w:val="24"/>
        </w:rPr>
      </w:pPr>
      <w:r>
        <w:rPr>
          <w:sz w:val="24"/>
          <w:szCs w:val="24"/>
        </w:rPr>
        <w:t xml:space="preserve">The equity risk premium puzzle originates </w:t>
      </w:r>
      <w:r>
        <w:rPr>
          <w:sz w:val="24"/>
          <w:szCs w:val="24"/>
        </w:rPr>
        <w:t>from the observation that equity returns marginally exceed the risk free rate to an extent that is consistent with high levels of risk aversion (average). Over time, given the longer term returns on equities relative to risk free assets, the equity risk pr</w:t>
      </w:r>
      <w:r>
        <w:rPr>
          <w:sz w:val="24"/>
          <w:szCs w:val="24"/>
        </w:rPr>
        <w:t xml:space="preserve">emium has proven to be surprisingly high. </w:t>
      </w:r>
    </w:p>
    <w:p w14:paraId="0000003E" w14:textId="77777777" w:rsidR="00AC1A5A" w:rsidRDefault="00093114">
      <w:pPr>
        <w:numPr>
          <w:ilvl w:val="1"/>
          <w:numId w:val="1"/>
        </w:numPr>
        <w:spacing w:line="240" w:lineRule="auto"/>
        <w:rPr>
          <w:sz w:val="24"/>
          <w:szCs w:val="24"/>
        </w:rPr>
      </w:pPr>
      <w:r>
        <w:rPr>
          <w:sz w:val="24"/>
          <w:szCs w:val="24"/>
        </w:rPr>
        <w:t xml:space="preserve">True </w:t>
      </w:r>
    </w:p>
    <w:p w14:paraId="0000003F" w14:textId="77777777" w:rsidR="00AC1A5A" w:rsidRDefault="00093114">
      <w:pPr>
        <w:numPr>
          <w:ilvl w:val="1"/>
          <w:numId w:val="1"/>
        </w:numPr>
        <w:spacing w:line="240" w:lineRule="auto"/>
        <w:rPr>
          <w:sz w:val="24"/>
          <w:szCs w:val="24"/>
        </w:rPr>
      </w:pPr>
      <w:r>
        <w:rPr>
          <w:sz w:val="24"/>
          <w:szCs w:val="24"/>
        </w:rPr>
        <w:t>False</w:t>
      </w:r>
    </w:p>
    <w:p w14:paraId="00000040" w14:textId="77777777" w:rsidR="00AC1A5A" w:rsidRDefault="00093114">
      <w:pPr>
        <w:numPr>
          <w:ilvl w:val="0"/>
          <w:numId w:val="1"/>
        </w:numPr>
        <w:spacing w:line="240" w:lineRule="auto"/>
        <w:rPr>
          <w:sz w:val="24"/>
          <w:szCs w:val="24"/>
        </w:rPr>
      </w:pPr>
      <w:r>
        <w:rPr>
          <w:sz w:val="24"/>
          <w:szCs w:val="24"/>
        </w:rPr>
        <w:t>Deviations from informational efficiency would result in a large cost that will be borne by all participants, namely inefficient resource allocation. Corporations with overpriced securities, for exampl</w:t>
      </w:r>
      <w:r>
        <w:rPr>
          <w:sz w:val="24"/>
          <w:szCs w:val="24"/>
        </w:rPr>
        <w:t xml:space="preserve">e, would be able to obtain capital too cheaply while undervalue companies might forgo investment opportunities because the cost of raising capital would be too high. </w:t>
      </w:r>
    </w:p>
    <w:p w14:paraId="00000041" w14:textId="77777777" w:rsidR="00AC1A5A" w:rsidRDefault="00093114">
      <w:pPr>
        <w:numPr>
          <w:ilvl w:val="1"/>
          <w:numId w:val="1"/>
        </w:numPr>
        <w:spacing w:line="240" w:lineRule="auto"/>
        <w:rPr>
          <w:sz w:val="24"/>
          <w:szCs w:val="24"/>
        </w:rPr>
      </w:pPr>
      <w:r>
        <w:rPr>
          <w:sz w:val="24"/>
          <w:szCs w:val="24"/>
        </w:rPr>
        <w:t xml:space="preserve">True </w:t>
      </w:r>
    </w:p>
    <w:p w14:paraId="00000042" w14:textId="77777777" w:rsidR="00AC1A5A" w:rsidRDefault="00093114">
      <w:pPr>
        <w:numPr>
          <w:ilvl w:val="1"/>
          <w:numId w:val="1"/>
        </w:numPr>
        <w:spacing w:line="240" w:lineRule="auto"/>
        <w:rPr>
          <w:sz w:val="24"/>
          <w:szCs w:val="24"/>
        </w:rPr>
      </w:pPr>
      <w:r>
        <w:rPr>
          <w:sz w:val="24"/>
          <w:szCs w:val="24"/>
        </w:rPr>
        <w:lastRenderedPageBreak/>
        <w:t>False</w:t>
      </w:r>
    </w:p>
    <w:p w14:paraId="00000043" w14:textId="77777777" w:rsidR="00AC1A5A" w:rsidRDefault="00093114">
      <w:pPr>
        <w:numPr>
          <w:ilvl w:val="0"/>
          <w:numId w:val="1"/>
        </w:numPr>
        <w:spacing w:line="240" w:lineRule="auto"/>
        <w:rPr>
          <w:sz w:val="24"/>
          <w:szCs w:val="24"/>
        </w:rPr>
      </w:pPr>
      <w:r>
        <w:rPr>
          <w:sz w:val="24"/>
          <w:szCs w:val="24"/>
        </w:rPr>
        <w:t>Premium bond returns are a combination of below current market rate coupons a</w:t>
      </w:r>
      <w:r>
        <w:rPr>
          <w:sz w:val="24"/>
          <w:szCs w:val="24"/>
        </w:rPr>
        <w:t xml:space="preserve">nd positive capital gains while discount bond returns are a combination of above market coupons and negative capital gains, essentially the reverse of the former. Discount bonds and premium bonds both mature to par. </w:t>
      </w:r>
    </w:p>
    <w:p w14:paraId="00000044" w14:textId="77777777" w:rsidR="00AC1A5A" w:rsidRDefault="00093114">
      <w:pPr>
        <w:numPr>
          <w:ilvl w:val="1"/>
          <w:numId w:val="1"/>
        </w:numPr>
        <w:spacing w:line="240" w:lineRule="auto"/>
        <w:rPr>
          <w:sz w:val="24"/>
          <w:szCs w:val="24"/>
        </w:rPr>
      </w:pPr>
      <w:r>
        <w:rPr>
          <w:sz w:val="24"/>
          <w:szCs w:val="24"/>
        </w:rPr>
        <w:t xml:space="preserve">True </w:t>
      </w:r>
    </w:p>
    <w:p w14:paraId="00000045" w14:textId="77777777" w:rsidR="00AC1A5A" w:rsidRDefault="00093114">
      <w:pPr>
        <w:numPr>
          <w:ilvl w:val="1"/>
          <w:numId w:val="1"/>
        </w:numPr>
        <w:spacing w:line="240" w:lineRule="auto"/>
        <w:rPr>
          <w:sz w:val="24"/>
          <w:szCs w:val="24"/>
        </w:rPr>
      </w:pPr>
      <w:r>
        <w:rPr>
          <w:sz w:val="24"/>
          <w:szCs w:val="24"/>
        </w:rPr>
        <w:t>False</w:t>
      </w:r>
    </w:p>
    <w:p w14:paraId="00000046" w14:textId="77777777" w:rsidR="00AC1A5A" w:rsidRDefault="00093114">
      <w:pPr>
        <w:numPr>
          <w:ilvl w:val="0"/>
          <w:numId w:val="1"/>
        </w:numPr>
        <w:spacing w:line="240" w:lineRule="auto"/>
        <w:rPr>
          <w:sz w:val="24"/>
          <w:szCs w:val="24"/>
        </w:rPr>
      </w:pPr>
      <w:r>
        <w:rPr>
          <w:sz w:val="24"/>
          <w:szCs w:val="24"/>
        </w:rPr>
        <w:t xml:space="preserve">Multifactor models seek to </w:t>
      </w:r>
      <w:r>
        <w:rPr>
          <w:sz w:val="24"/>
          <w:szCs w:val="24"/>
        </w:rPr>
        <w:t>improve the explanatory power of single factor models by explicitly accounting for the various systematic components of security risk. The models use indicators intended to capture a wide range of macroeconomic and big - picture factors. Ross APT and Frenc</w:t>
      </w:r>
      <w:r>
        <w:rPr>
          <w:sz w:val="24"/>
          <w:szCs w:val="24"/>
        </w:rPr>
        <w:t xml:space="preserve">h - Fama ‘s factor models are examples of multifactor models. </w:t>
      </w:r>
    </w:p>
    <w:p w14:paraId="00000047" w14:textId="77777777" w:rsidR="00AC1A5A" w:rsidRDefault="00093114">
      <w:pPr>
        <w:numPr>
          <w:ilvl w:val="1"/>
          <w:numId w:val="1"/>
        </w:numPr>
        <w:spacing w:line="240" w:lineRule="auto"/>
        <w:rPr>
          <w:sz w:val="24"/>
          <w:szCs w:val="24"/>
        </w:rPr>
      </w:pPr>
      <w:r>
        <w:rPr>
          <w:sz w:val="24"/>
          <w:szCs w:val="24"/>
        </w:rPr>
        <w:t xml:space="preserve">True </w:t>
      </w:r>
    </w:p>
    <w:p w14:paraId="00000048" w14:textId="77777777" w:rsidR="00AC1A5A" w:rsidRDefault="00093114">
      <w:pPr>
        <w:numPr>
          <w:ilvl w:val="1"/>
          <w:numId w:val="1"/>
        </w:numPr>
        <w:spacing w:line="240" w:lineRule="auto"/>
        <w:rPr>
          <w:sz w:val="24"/>
          <w:szCs w:val="24"/>
        </w:rPr>
      </w:pPr>
      <w:r>
        <w:rPr>
          <w:sz w:val="24"/>
          <w:szCs w:val="24"/>
        </w:rPr>
        <w:t>False</w:t>
      </w:r>
    </w:p>
    <w:p w14:paraId="00000049" w14:textId="77777777" w:rsidR="00AC1A5A" w:rsidRDefault="00093114">
      <w:pPr>
        <w:numPr>
          <w:ilvl w:val="0"/>
          <w:numId w:val="1"/>
        </w:numPr>
        <w:spacing w:line="240" w:lineRule="auto"/>
        <w:rPr>
          <w:sz w:val="24"/>
          <w:szCs w:val="24"/>
        </w:rPr>
      </w:pPr>
      <w:r>
        <w:rPr>
          <w:sz w:val="24"/>
          <w:szCs w:val="24"/>
        </w:rPr>
        <w:t>Market participants distinguish among three forms of the efficient market hypothesis. Each form has its own contentions, for example the semi - strong form asserts that all publicly</w:t>
      </w:r>
      <w:r>
        <w:rPr>
          <w:sz w:val="24"/>
          <w:szCs w:val="24"/>
        </w:rPr>
        <w:t xml:space="preserve"> available fundamental information is already reflected in the prices as well as the insights from technical information (i.e., charts, graphs, etc.). </w:t>
      </w:r>
    </w:p>
    <w:p w14:paraId="0000004A" w14:textId="77777777" w:rsidR="00AC1A5A" w:rsidRDefault="00093114">
      <w:pPr>
        <w:numPr>
          <w:ilvl w:val="1"/>
          <w:numId w:val="1"/>
        </w:numPr>
        <w:spacing w:line="240" w:lineRule="auto"/>
        <w:rPr>
          <w:sz w:val="24"/>
          <w:szCs w:val="24"/>
        </w:rPr>
      </w:pPr>
      <w:r>
        <w:rPr>
          <w:sz w:val="24"/>
          <w:szCs w:val="24"/>
        </w:rPr>
        <w:t xml:space="preserve">True </w:t>
      </w:r>
    </w:p>
    <w:p w14:paraId="0000004B" w14:textId="77777777" w:rsidR="00AC1A5A" w:rsidRDefault="00093114">
      <w:pPr>
        <w:numPr>
          <w:ilvl w:val="1"/>
          <w:numId w:val="1"/>
        </w:numPr>
        <w:spacing w:line="240" w:lineRule="auto"/>
        <w:rPr>
          <w:sz w:val="24"/>
          <w:szCs w:val="24"/>
        </w:rPr>
      </w:pPr>
      <w:r>
        <w:rPr>
          <w:sz w:val="24"/>
          <w:szCs w:val="24"/>
        </w:rPr>
        <w:t>False</w:t>
      </w:r>
    </w:p>
    <w:p w14:paraId="0000004C" w14:textId="77777777" w:rsidR="00AC1A5A" w:rsidRDefault="00093114">
      <w:pPr>
        <w:numPr>
          <w:ilvl w:val="0"/>
          <w:numId w:val="1"/>
        </w:numPr>
        <w:spacing w:line="240" w:lineRule="auto"/>
        <w:rPr>
          <w:sz w:val="24"/>
          <w:szCs w:val="24"/>
        </w:rPr>
      </w:pPr>
      <w:r>
        <w:rPr>
          <w:sz w:val="24"/>
          <w:szCs w:val="24"/>
        </w:rPr>
        <w:t>You are asked to construct an investment philosophy and process that employs the five anomal</w:t>
      </w:r>
      <w:r>
        <w:rPr>
          <w:sz w:val="24"/>
          <w:szCs w:val="24"/>
        </w:rPr>
        <w:t>ies discussed in class. In a feat of brilliant creativity, you combine the five into a set of characteristics that will define your portfolio’s construction. Explain the focus of your fund. Conclude with a comment on whether investors perhaps prefer absolu</w:t>
      </w:r>
      <w:r>
        <w:rPr>
          <w:sz w:val="24"/>
          <w:szCs w:val="24"/>
        </w:rPr>
        <w:t xml:space="preserve">te vs. relative performance (hint: think Prospect Theory). And how that impacts your strategy. </w:t>
      </w:r>
    </w:p>
    <w:p w14:paraId="0000004D" w14:textId="77777777" w:rsidR="00AC1A5A" w:rsidRDefault="00093114">
      <w:pPr>
        <w:numPr>
          <w:ilvl w:val="1"/>
          <w:numId w:val="1"/>
        </w:numPr>
        <w:spacing w:line="240" w:lineRule="auto"/>
        <w:rPr>
          <w:sz w:val="24"/>
          <w:szCs w:val="24"/>
        </w:rPr>
      </w:pPr>
      <w:r>
        <w:rPr>
          <w:sz w:val="24"/>
          <w:szCs w:val="24"/>
        </w:rPr>
        <w:t xml:space="preserve">True </w:t>
      </w:r>
    </w:p>
    <w:p w14:paraId="0000004E" w14:textId="77777777" w:rsidR="00AC1A5A" w:rsidRDefault="00093114">
      <w:pPr>
        <w:numPr>
          <w:ilvl w:val="1"/>
          <w:numId w:val="1"/>
        </w:numPr>
        <w:spacing w:line="240" w:lineRule="auto"/>
        <w:rPr>
          <w:sz w:val="24"/>
          <w:szCs w:val="24"/>
        </w:rPr>
      </w:pPr>
      <w:r>
        <w:rPr>
          <w:sz w:val="24"/>
          <w:szCs w:val="24"/>
        </w:rPr>
        <w:t>False</w:t>
      </w:r>
    </w:p>
    <w:p w14:paraId="0000004F" w14:textId="77777777" w:rsidR="00AC1A5A" w:rsidRDefault="00093114">
      <w:pPr>
        <w:numPr>
          <w:ilvl w:val="0"/>
          <w:numId w:val="1"/>
        </w:numPr>
        <w:spacing w:line="240" w:lineRule="auto"/>
        <w:rPr>
          <w:sz w:val="24"/>
          <w:szCs w:val="24"/>
        </w:rPr>
      </w:pPr>
      <w:r>
        <w:rPr>
          <w:sz w:val="24"/>
          <w:szCs w:val="24"/>
        </w:rPr>
        <w:t>Roll argued that there is a single testable hypothesis associated with the CAPM and it is that the market portfolio is mean - variance efficient. Al</w:t>
      </w:r>
      <w:r>
        <w:rPr>
          <w:sz w:val="24"/>
          <w:szCs w:val="24"/>
        </w:rPr>
        <w:t>l other arguments follow from this test and therefore are not independently testable. Unfortunately, Roll adds that the CAPM is not testable unless we know the exact composition of the true market portfolio (i,e., all individual assets included) and use it</w:t>
      </w:r>
      <w:r>
        <w:rPr>
          <w:sz w:val="24"/>
          <w:szCs w:val="24"/>
        </w:rPr>
        <w:t xml:space="preserve"> in the tests. </w:t>
      </w:r>
    </w:p>
    <w:p w14:paraId="00000050" w14:textId="77777777" w:rsidR="00AC1A5A" w:rsidRDefault="00093114">
      <w:pPr>
        <w:numPr>
          <w:ilvl w:val="1"/>
          <w:numId w:val="1"/>
        </w:numPr>
        <w:spacing w:line="240" w:lineRule="auto"/>
        <w:rPr>
          <w:sz w:val="24"/>
          <w:szCs w:val="24"/>
        </w:rPr>
      </w:pPr>
      <w:r>
        <w:rPr>
          <w:sz w:val="24"/>
          <w:szCs w:val="24"/>
        </w:rPr>
        <w:t xml:space="preserve">True </w:t>
      </w:r>
    </w:p>
    <w:p w14:paraId="00000051" w14:textId="77777777" w:rsidR="00AC1A5A" w:rsidRDefault="00093114">
      <w:pPr>
        <w:numPr>
          <w:ilvl w:val="1"/>
          <w:numId w:val="1"/>
        </w:numPr>
        <w:spacing w:line="240" w:lineRule="auto"/>
        <w:rPr>
          <w:sz w:val="24"/>
          <w:szCs w:val="24"/>
        </w:rPr>
      </w:pPr>
      <w:r>
        <w:rPr>
          <w:sz w:val="24"/>
          <w:szCs w:val="24"/>
        </w:rPr>
        <w:t>False</w:t>
      </w:r>
    </w:p>
    <w:p w14:paraId="00000052" w14:textId="77777777" w:rsidR="00AC1A5A" w:rsidRDefault="00093114">
      <w:pPr>
        <w:numPr>
          <w:ilvl w:val="0"/>
          <w:numId w:val="1"/>
        </w:numPr>
        <w:spacing w:line="240" w:lineRule="auto"/>
        <w:rPr>
          <w:sz w:val="24"/>
          <w:szCs w:val="24"/>
        </w:rPr>
      </w:pPr>
      <w:r>
        <w:rPr>
          <w:sz w:val="24"/>
          <w:szCs w:val="24"/>
        </w:rPr>
        <w:t>The common version of the expectations hypothesis holds that forward interest rates are incomplete and biased estimates of expected future interest rates. However, there are good reasons to believe that forward rates differ from expected short rates becaus</w:t>
      </w:r>
      <w:r>
        <w:rPr>
          <w:sz w:val="24"/>
          <w:szCs w:val="24"/>
        </w:rPr>
        <w:t xml:space="preserve">e of, for example, a risk premium known as a liquidity premium (liquidity preference theory). The existence of liquidity premiums makes it difficult to infer expected future interest rates from the yield curve. </w:t>
      </w:r>
    </w:p>
    <w:p w14:paraId="00000053" w14:textId="77777777" w:rsidR="00AC1A5A" w:rsidRDefault="00093114">
      <w:pPr>
        <w:numPr>
          <w:ilvl w:val="1"/>
          <w:numId w:val="1"/>
        </w:numPr>
        <w:spacing w:line="240" w:lineRule="auto"/>
        <w:rPr>
          <w:sz w:val="24"/>
          <w:szCs w:val="24"/>
        </w:rPr>
      </w:pPr>
      <w:r>
        <w:rPr>
          <w:sz w:val="24"/>
          <w:szCs w:val="24"/>
        </w:rPr>
        <w:t xml:space="preserve">True </w:t>
      </w:r>
    </w:p>
    <w:p w14:paraId="00000054" w14:textId="77777777" w:rsidR="00AC1A5A" w:rsidRDefault="00093114">
      <w:pPr>
        <w:numPr>
          <w:ilvl w:val="1"/>
          <w:numId w:val="1"/>
        </w:numPr>
        <w:spacing w:line="240" w:lineRule="auto"/>
        <w:rPr>
          <w:sz w:val="24"/>
          <w:szCs w:val="24"/>
        </w:rPr>
      </w:pPr>
      <w:r>
        <w:rPr>
          <w:sz w:val="24"/>
          <w:szCs w:val="24"/>
        </w:rPr>
        <w:t>False</w:t>
      </w:r>
    </w:p>
    <w:p w14:paraId="00000055" w14:textId="77777777" w:rsidR="00AC1A5A" w:rsidRDefault="00093114">
      <w:pPr>
        <w:numPr>
          <w:ilvl w:val="0"/>
          <w:numId w:val="1"/>
        </w:numPr>
        <w:spacing w:line="240" w:lineRule="auto"/>
        <w:rPr>
          <w:sz w:val="24"/>
          <w:szCs w:val="24"/>
        </w:rPr>
      </w:pPr>
      <w:r>
        <w:rPr>
          <w:sz w:val="24"/>
          <w:szCs w:val="24"/>
        </w:rPr>
        <w:lastRenderedPageBreak/>
        <w:t>(CDS) are in effect an insurance</w:t>
      </w:r>
      <w:r>
        <w:rPr>
          <w:sz w:val="24"/>
          <w:szCs w:val="24"/>
        </w:rPr>
        <w:t xml:space="preserve"> policy on the interest rate risk of a bond of either a mortgage or an investment grade corporate issuer. </w:t>
      </w:r>
    </w:p>
    <w:p w14:paraId="00000056" w14:textId="77777777" w:rsidR="00AC1A5A" w:rsidRDefault="00093114">
      <w:pPr>
        <w:numPr>
          <w:ilvl w:val="1"/>
          <w:numId w:val="1"/>
        </w:numPr>
        <w:spacing w:line="240" w:lineRule="auto"/>
        <w:rPr>
          <w:sz w:val="24"/>
          <w:szCs w:val="24"/>
        </w:rPr>
      </w:pPr>
      <w:r>
        <w:rPr>
          <w:sz w:val="24"/>
          <w:szCs w:val="24"/>
        </w:rPr>
        <w:t xml:space="preserve">True </w:t>
      </w:r>
    </w:p>
    <w:p w14:paraId="00000057" w14:textId="77777777" w:rsidR="00AC1A5A" w:rsidRDefault="00093114">
      <w:pPr>
        <w:numPr>
          <w:ilvl w:val="1"/>
          <w:numId w:val="1"/>
        </w:numPr>
        <w:spacing w:line="240" w:lineRule="auto"/>
        <w:rPr>
          <w:sz w:val="24"/>
          <w:szCs w:val="24"/>
        </w:rPr>
      </w:pPr>
      <w:r>
        <w:rPr>
          <w:sz w:val="24"/>
          <w:szCs w:val="24"/>
        </w:rPr>
        <w:t>False</w:t>
      </w:r>
    </w:p>
    <w:p w14:paraId="00000058" w14:textId="77777777" w:rsidR="00AC1A5A" w:rsidRDefault="00093114">
      <w:pPr>
        <w:numPr>
          <w:ilvl w:val="0"/>
          <w:numId w:val="1"/>
        </w:numPr>
        <w:spacing w:line="240" w:lineRule="auto"/>
        <w:rPr>
          <w:sz w:val="24"/>
          <w:szCs w:val="24"/>
        </w:rPr>
      </w:pPr>
      <w:r>
        <w:rPr>
          <w:sz w:val="24"/>
          <w:szCs w:val="24"/>
        </w:rPr>
        <w:t>The difference between the fair and actually expected rates of return on a stock is called the stock’s alpha. Jensen is credited with dev</w:t>
      </w:r>
      <w:r>
        <w:rPr>
          <w:sz w:val="24"/>
          <w:szCs w:val="24"/>
        </w:rPr>
        <w:t xml:space="preserve">eloping the concept. Alphas can be positive or negative, or zero. </w:t>
      </w:r>
    </w:p>
    <w:p w14:paraId="00000059" w14:textId="77777777" w:rsidR="00AC1A5A" w:rsidRDefault="00093114">
      <w:pPr>
        <w:numPr>
          <w:ilvl w:val="1"/>
          <w:numId w:val="1"/>
        </w:numPr>
        <w:spacing w:line="240" w:lineRule="auto"/>
        <w:rPr>
          <w:sz w:val="24"/>
          <w:szCs w:val="24"/>
        </w:rPr>
      </w:pPr>
      <w:r>
        <w:rPr>
          <w:sz w:val="24"/>
          <w:szCs w:val="24"/>
        </w:rPr>
        <w:t xml:space="preserve">True </w:t>
      </w:r>
    </w:p>
    <w:p w14:paraId="0000005A" w14:textId="77777777" w:rsidR="00AC1A5A" w:rsidRDefault="00093114">
      <w:pPr>
        <w:numPr>
          <w:ilvl w:val="1"/>
          <w:numId w:val="1"/>
        </w:numPr>
        <w:spacing w:line="240" w:lineRule="auto"/>
        <w:rPr>
          <w:sz w:val="24"/>
          <w:szCs w:val="24"/>
        </w:rPr>
      </w:pPr>
      <w:r>
        <w:rPr>
          <w:sz w:val="24"/>
          <w:szCs w:val="24"/>
        </w:rPr>
        <w:t xml:space="preserve">False </w:t>
      </w:r>
    </w:p>
    <w:p w14:paraId="0000005B" w14:textId="77777777" w:rsidR="00AC1A5A" w:rsidRDefault="00093114">
      <w:pPr>
        <w:numPr>
          <w:ilvl w:val="0"/>
          <w:numId w:val="1"/>
        </w:numPr>
        <w:spacing w:line="240" w:lineRule="auto"/>
        <w:rPr>
          <w:sz w:val="24"/>
          <w:szCs w:val="24"/>
        </w:rPr>
      </w:pPr>
      <w:r>
        <w:rPr>
          <w:sz w:val="24"/>
          <w:szCs w:val="24"/>
        </w:rPr>
        <w:t>Except for zero coupon bond rate (i.e., 10, 20 or 30 year for example), the prices of short term bonds tend to be more sensitive to interest changes than the prices of long ter</w:t>
      </w:r>
      <w:r>
        <w:rPr>
          <w:sz w:val="24"/>
          <w:szCs w:val="24"/>
        </w:rPr>
        <w:t xml:space="preserve">m bonds. Coupons impact interest rates sensitivity. </w:t>
      </w:r>
    </w:p>
    <w:p w14:paraId="0000005C" w14:textId="77777777" w:rsidR="00AC1A5A" w:rsidRDefault="00093114">
      <w:pPr>
        <w:numPr>
          <w:ilvl w:val="1"/>
          <w:numId w:val="1"/>
        </w:numPr>
        <w:spacing w:line="240" w:lineRule="auto"/>
        <w:rPr>
          <w:sz w:val="24"/>
          <w:szCs w:val="24"/>
        </w:rPr>
      </w:pPr>
      <w:r>
        <w:rPr>
          <w:sz w:val="24"/>
          <w:szCs w:val="24"/>
        </w:rPr>
        <w:t xml:space="preserve">True </w:t>
      </w:r>
    </w:p>
    <w:p w14:paraId="0000005D" w14:textId="77777777" w:rsidR="00AC1A5A" w:rsidRDefault="00093114">
      <w:pPr>
        <w:numPr>
          <w:ilvl w:val="1"/>
          <w:numId w:val="1"/>
        </w:numPr>
        <w:spacing w:line="240" w:lineRule="auto"/>
        <w:rPr>
          <w:sz w:val="24"/>
          <w:szCs w:val="24"/>
        </w:rPr>
      </w:pPr>
      <w:r>
        <w:rPr>
          <w:sz w:val="24"/>
          <w:szCs w:val="24"/>
        </w:rPr>
        <w:t>False</w:t>
      </w:r>
    </w:p>
    <w:p w14:paraId="0000005E" w14:textId="77777777" w:rsidR="00AC1A5A" w:rsidRDefault="00093114">
      <w:pPr>
        <w:numPr>
          <w:ilvl w:val="0"/>
          <w:numId w:val="1"/>
        </w:numPr>
        <w:spacing w:line="240" w:lineRule="auto"/>
        <w:rPr>
          <w:sz w:val="24"/>
          <w:szCs w:val="24"/>
        </w:rPr>
      </w:pPr>
      <w:r>
        <w:rPr>
          <w:sz w:val="24"/>
          <w:szCs w:val="24"/>
        </w:rPr>
        <w:t>Owing to the recent actions by the Federal Reserve in 2020, the current government yield curve is inverted, suggesting either an economic slowdown or or at worse, recession. Yield curves are used to extract market expectations, albeit oftentimes without ma</w:t>
      </w:r>
      <w:r>
        <w:rPr>
          <w:sz w:val="24"/>
          <w:szCs w:val="24"/>
        </w:rPr>
        <w:t xml:space="preserve">terial success ( or useable expectational information). </w:t>
      </w:r>
    </w:p>
    <w:p w14:paraId="0000005F" w14:textId="77777777" w:rsidR="00AC1A5A" w:rsidRDefault="00093114">
      <w:pPr>
        <w:numPr>
          <w:ilvl w:val="1"/>
          <w:numId w:val="1"/>
        </w:numPr>
        <w:spacing w:line="240" w:lineRule="auto"/>
        <w:rPr>
          <w:sz w:val="24"/>
          <w:szCs w:val="24"/>
        </w:rPr>
      </w:pPr>
      <w:r>
        <w:rPr>
          <w:sz w:val="24"/>
          <w:szCs w:val="24"/>
        </w:rPr>
        <w:t xml:space="preserve">True </w:t>
      </w:r>
    </w:p>
    <w:p w14:paraId="00000060" w14:textId="77777777" w:rsidR="00AC1A5A" w:rsidRDefault="00093114">
      <w:pPr>
        <w:numPr>
          <w:ilvl w:val="1"/>
          <w:numId w:val="1"/>
        </w:numPr>
        <w:spacing w:line="240" w:lineRule="auto"/>
        <w:rPr>
          <w:sz w:val="24"/>
          <w:szCs w:val="24"/>
        </w:rPr>
      </w:pPr>
      <w:r>
        <w:rPr>
          <w:sz w:val="24"/>
          <w:szCs w:val="24"/>
        </w:rPr>
        <w:t>False</w:t>
      </w:r>
    </w:p>
    <w:p w14:paraId="00000061" w14:textId="77777777" w:rsidR="00AC1A5A" w:rsidRDefault="00093114">
      <w:pPr>
        <w:numPr>
          <w:ilvl w:val="0"/>
          <w:numId w:val="1"/>
        </w:numPr>
        <w:spacing w:line="240" w:lineRule="auto"/>
        <w:rPr>
          <w:sz w:val="24"/>
          <w:szCs w:val="24"/>
        </w:rPr>
      </w:pPr>
      <w:r>
        <w:rPr>
          <w:sz w:val="24"/>
          <w:szCs w:val="24"/>
        </w:rPr>
        <w:t xml:space="preserve">Several anomalies have been uncovered that appear to add risk - adjusted returns above what is expected and include the P/E effect, the small firm effect, the neglected firm effect, post </w:t>
      </w:r>
      <w:r>
        <w:rPr>
          <w:sz w:val="24"/>
          <w:szCs w:val="24"/>
        </w:rPr>
        <w:t xml:space="preserve">earnings announcement price drift, and the book to market effect. The debate surrounding their existence centers on whether these anomalies represent market inefficiency or poorly understood risk premiums. </w:t>
      </w:r>
    </w:p>
    <w:p w14:paraId="00000062" w14:textId="77777777" w:rsidR="00AC1A5A" w:rsidRDefault="00093114">
      <w:pPr>
        <w:numPr>
          <w:ilvl w:val="1"/>
          <w:numId w:val="1"/>
        </w:numPr>
        <w:spacing w:line="240" w:lineRule="auto"/>
        <w:rPr>
          <w:sz w:val="24"/>
          <w:szCs w:val="24"/>
        </w:rPr>
      </w:pPr>
      <w:r>
        <w:rPr>
          <w:sz w:val="24"/>
          <w:szCs w:val="24"/>
        </w:rPr>
        <w:t xml:space="preserve">True </w:t>
      </w:r>
    </w:p>
    <w:p w14:paraId="00000063" w14:textId="77777777" w:rsidR="00AC1A5A" w:rsidRDefault="00093114">
      <w:pPr>
        <w:numPr>
          <w:ilvl w:val="1"/>
          <w:numId w:val="1"/>
        </w:numPr>
        <w:spacing w:line="240" w:lineRule="auto"/>
        <w:rPr>
          <w:sz w:val="24"/>
          <w:szCs w:val="24"/>
        </w:rPr>
      </w:pPr>
      <w:r>
        <w:rPr>
          <w:sz w:val="24"/>
          <w:szCs w:val="24"/>
        </w:rPr>
        <w:t>False</w:t>
      </w:r>
    </w:p>
    <w:p w14:paraId="00000064" w14:textId="77777777" w:rsidR="00AC1A5A" w:rsidRDefault="00093114">
      <w:pPr>
        <w:numPr>
          <w:ilvl w:val="0"/>
          <w:numId w:val="1"/>
        </w:numPr>
        <w:spacing w:line="240" w:lineRule="auto"/>
        <w:rPr>
          <w:sz w:val="24"/>
          <w:szCs w:val="24"/>
        </w:rPr>
      </w:pPr>
      <w:r>
        <w:rPr>
          <w:sz w:val="24"/>
          <w:szCs w:val="24"/>
        </w:rPr>
        <w:t>The SML graphically portrays the expe</w:t>
      </w:r>
      <w:r>
        <w:rPr>
          <w:sz w:val="24"/>
          <w:szCs w:val="24"/>
        </w:rPr>
        <w:t>cted return - beta relationship. Accordingly, at a beta equal to one, an analyst can read off the vertical axis on the chart for the expected return on the market portfolio. Fairly priced assets plot exactly on the SML. In sum, the SML provides a benchmark</w:t>
      </w:r>
      <w:r>
        <w:rPr>
          <w:sz w:val="24"/>
          <w:szCs w:val="24"/>
        </w:rPr>
        <w:t xml:space="preserve"> for the evaluation of investment performance. </w:t>
      </w:r>
    </w:p>
    <w:p w14:paraId="00000065" w14:textId="77777777" w:rsidR="00AC1A5A" w:rsidRDefault="00093114">
      <w:pPr>
        <w:numPr>
          <w:ilvl w:val="1"/>
          <w:numId w:val="1"/>
        </w:numPr>
        <w:spacing w:line="240" w:lineRule="auto"/>
        <w:rPr>
          <w:sz w:val="24"/>
          <w:szCs w:val="24"/>
        </w:rPr>
      </w:pPr>
      <w:r>
        <w:rPr>
          <w:sz w:val="24"/>
          <w:szCs w:val="24"/>
        </w:rPr>
        <w:t xml:space="preserve">True </w:t>
      </w:r>
    </w:p>
    <w:p w14:paraId="00000066" w14:textId="77777777" w:rsidR="00AC1A5A" w:rsidRDefault="00093114">
      <w:pPr>
        <w:numPr>
          <w:ilvl w:val="1"/>
          <w:numId w:val="1"/>
        </w:numPr>
        <w:spacing w:line="240" w:lineRule="auto"/>
        <w:rPr>
          <w:sz w:val="24"/>
          <w:szCs w:val="24"/>
        </w:rPr>
      </w:pPr>
      <w:r>
        <w:rPr>
          <w:sz w:val="24"/>
          <w:szCs w:val="24"/>
        </w:rPr>
        <w:t>False</w:t>
      </w:r>
    </w:p>
    <w:p w14:paraId="00000067" w14:textId="77777777" w:rsidR="00AC1A5A" w:rsidRDefault="00093114">
      <w:pPr>
        <w:numPr>
          <w:ilvl w:val="0"/>
          <w:numId w:val="1"/>
        </w:numPr>
        <w:spacing w:line="240" w:lineRule="auto"/>
        <w:rPr>
          <w:sz w:val="24"/>
          <w:szCs w:val="24"/>
        </w:rPr>
      </w:pPr>
      <w:r>
        <w:rPr>
          <w:sz w:val="24"/>
          <w:szCs w:val="24"/>
        </w:rPr>
        <w:t>Prices of Zero coupon bonds rise exponentially over time, providing a rate of appreciation equal to modified duration. Zero coupon bonds are also the vehicles of choice in constructing a yield cur</w:t>
      </w:r>
      <w:r>
        <w:rPr>
          <w:sz w:val="24"/>
          <w:szCs w:val="24"/>
        </w:rPr>
        <w:t xml:space="preserve">ve and are oftentimes estimated, when a zero is not readily available, by a treasury strip. The yield curve formed by the zeros or strips is called a pure yield curve. </w:t>
      </w:r>
    </w:p>
    <w:p w14:paraId="00000068" w14:textId="77777777" w:rsidR="00AC1A5A" w:rsidRDefault="00093114">
      <w:pPr>
        <w:numPr>
          <w:ilvl w:val="1"/>
          <w:numId w:val="1"/>
        </w:numPr>
        <w:spacing w:line="240" w:lineRule="auto"/>
        <w:rPr>
          <w:sz w:val="24"/>
          <w:szCs w:val="24"/>
        </w:rPr>
      </w:pPr>
      <w:r>
        <w:rPr>
          <w:sz w:val="24"/>
          <w:szCs w:val="24"/>
        </w:rPr>
        <w:t xml:space="preserve">True </w:t>
      </w:r>
    </w:p>
    <w:p w14:paraId="00000069" w14:textId="77777777" w:rsidR="00AC1A5A" w:rsidRDefault="00093114">
      <w:pPr>
        <w:numPr>
          <w:ilvl w:val="1"/>
          <w:numId w:val="1"/>
        </w:numPr>
        <w:spacing w:line="240" w:lineRule="auto"/>
        <w:rPr>
          <w:sz w:val="24"/>
          <w:szCs w:val="24"/>
        </w:rPr>
      </w:pPr>
      <w:r>
        <w:rPr>
          <w:sz w:val="24"/>
          <w:szCs w:val="24"/>
        </w:rPr>
        <w:t>False</w:t>
      </w:r>
    </w:p>
    <w:p w14:paraId="0000006A" w14:textId="77777777" w:rsidR="00AC1A5A" w:rsidRDefault="00093114">
      <w:pPr>
        <w:numPr>
          <w:ilvl w:val="0"/>
          <w:numId w:val="1"/>
        </w:numPr>
        <w:spacing w:line="240" w:lineRule="auto"/>
        <w:rPr>
          <w:sz w:val="24"/>
          <w:szCs w:val="24"/>
        </w:rPr>
      </w:pPr>
      <w:r>
        <w:rPr>
          <w:sz w:val="24"/>
          <w:szCs w:val="24"/>
        </w:rPr>
        <w:t>Bond safety is often measured via credit analysis and specifically financia</w:t>
      </w:r>
      <w:r>
        <w:rPr>
          <w:sz w:val="24"/>
          <w:szCs w:val="24"/>
        </w:rPr>
        <w:t xml:space="preserve">l ratio analysis that includes coverage, leverage, liquidity, profitability, and cash flow to debt ratios. Bond indentures, oftentimes referred to as coupons and intermittent payments, are another safeguard to protect the claims of bondholders. </w:t>
      </w:r>
    </w:p>
    <w:p w14:paraId="0000006B" w14:textId="77777777" w:rsidR="00AC1A5A" w:rsidRDefault="00093114">
      <w:pPr>
        <w:numPr>
          <w:ilvl w:val="1"/>
          <w:numId w:val="1"/>
        </w:numPr>
        <w:spacing w:line="240" w:lineRule="auto"/>
        <w:rPr>
          <w:sz w:val="24"/>
          <w:szCs w:val="24"/>
        </w:rPr>
      </w:pPr>
      <w:r>
        <w:rPr>
          <w:sz w:val="24"/>
          <w:szCs w:val="24"/>
        </w:rPr>
        <w:lastRenderedPageBreak/>
        <w:t xml:space="preserve">True </w:t>
      </w:r>
    </w:p>
    <w:p w14:paraId="0000006C" w14:textId="77777777" w:rsidR="00AC1A5A" w:rsidRDefault="00093114">
      <w:pPr>
        <w:numPr>
          <w:ilvl w:val="1"/>
          <w:numId w:val="1"/>
        </w:numPr>
        <w:spacing w:line="240" w:lineRule="auto"/>
        <w:rPr>
          <w:sz w:val="24"/>
          <w:szCs w:val="24"/>
        </w:rPr>
      </w:pPr>
      <w:r>
        <w:rPr>
          <w:sz w:val="24"/>
          <w:szCs w:val="24"/>
        </w:rPr>
        <w:t>False</w:t>
      </w:r>
    </w:p>
    <w:p w14:paraId="0000006D" w14:textId="77777777" w:rsidR="00AC1A5A" w:rsidRDefault="00093114">
      <w:pPr>
        <w:numPr>
          <w:ilvl w:val="0"/>
          <w:numId w:val="1"/>
        </w:numPr>
        <w:spacing w:line="240" w:lineRule="auto"/>
        <w:rPr>
          <w:sz w:val="24"/>
          <w:szCs w:val="24"/>
        </w:rPr>
      </w:pPr>
      <w:r>
        <w:rPr>
          <w:sz w:val="24"/>
          <w:szCs w:val="24"/>
        </w:rPr>
        <w:t xml:space="preserve">While oftentimes referred to as risk free, default free bonds such as US treasury issues are also not subject to interest rate and inflation rate risk. </w:t>
      </w:r>
    </w:p>
    <w:p w14:paraId="0000006E" w14:textId="77777777" w:rsidR="00AC1A5A" w:rsidRDefault="00093114">
      <w:pPr>
        <w:numPr>
          <w:ilvl w:val="1"/>
          <w:numId w:val="1"/>
        </w:numPr>
        <w:spacing w:line="240" w:lineRule="auto"/>
        <w:rPr>
          <w:sz w:val="24"/>
          <w:szCs w:val="24"/>
        </w:rPr>
      </w:pPr>
      <w:r>
        <w:rPr>
          <w:sz w:val="24"/>
          <w:szCs w:val="24"/>
        </w:rPr>
        <w:t xml:space="preserve">True </w:t>
      </w:r>
    </w:p>
    <w:p w14:paraId="0000006F" w14:textId="77777777" w:rsidR="00AC1A5A" w:rsidRDefault="00093114">
      <w:pPr>
        <w:numPr>
          <w:ilvl w:val="1"/>
          <w:numId w:val="1"/>
        </w:numPr>
        <w:spacing w:line="240" w:lineRule="auto"/>
        <w:rPr>
          <w:sz w:val="24"/>
          <w:szCs w:val="24"/>
        </w:rPr>
      </w:pPr>
      <w:r>
        <w:rPr>
          <w:sz w:val="24"/>
          <w:szCs w:val="24"/>
        </w:rPr>
        <w:t>False</w:t>
      </w:r>
    </w:p>
    <w:p w14:paraId="00000070" w14:textId="77777777" w:rsidR="00AC1A5A" w:rsidRDefault="00093114">
      <w:pPr>
        <w:numPr>
          <w:ilvl w:val="0"/>
          <w:numId w:val="1"/>
        </w:numPr>
        <w:spacing w:line="240" w:lineRule="auto"/>
        <w:rPr>
          <w:sz w:val="24"/>
          <w:szCs w:val="24"/>
        </w:rPr>
      </w:pPr>
      <w:r>
        <w:rPr>
          <w:sz w:val="24"/>
          <w:szCs w:val="24"/>
        </w:rPr>
        <w:t>With respect to passive strategies, immunization is accomplished by matching the cash</w:t>
      </w:r>
      <w:r>
        <w:rPr>
          <w:sz w:val="24"/>
          <w:szCs w:val="24"/>
        </w:rPr>
        <w:t xml:space="preserve"> flows of the assets and liabilities while dedication is accomplished by aligning the duration of the assets and liabilities, risk adjusted for interest rate sensitivities. Active bond management, on the other hand, seeks to match the ratings (i.e., AAA or</w:t>
      </w:r>
      <w:r>
        <w:rPr>
          <w:sz w:val="24"/>
          <w:szCs w:val="24"/>
        </w:rPr>
        <w:t xml:space="preserve"> BBB for example), the type (government, mortgage or corporate), and duration of the benchmark being targeted. </w:t>
      </w:r>
    </w:p>
    <w:p w14:paraId="00000071" w14:textId="77777777" w:rsidR="00AC1A5A" w:rsidRDefault="00093114">
      <w:pPr>
        <w:numPr>
          <w:ilvl w:val="1"/>
          <w:numId w:val="1"/>
        </w:numPr>
        <w:spacing w:line="240" w:lineRule="auto"/>
        <w:rPr>
          <w:sz w:val="24"/>
          <w:szCs w:val="24"/>
        </w:rPr>
      </w:pPr>
      <w:r>
        <w:rPr>
          <w:sz w:val="24"/>
          <w:szCs w:val="24"/>
        </w:rPr>
        <w:t>True</w:t>
      </w:r>
    </w:p>
    <w:p w14:paraId="00000072" w14:textId="77777777" w:rsidR="00AC1A5A" w:rsidRDefault="00093114">
      <w:pPr>
        <w:numPr>
          <w:ilvl w:val="1"/>
          <w:numId w:val="1"/>
        </w:numPr>
        <w:spacing w:line="240" w:lineRule="auto"/>
        <w:rPr>
          <w:sz w:val="24"/>
          <w:szCs w:val="24"/>
        </w:rPr>
      </w:pPr>
      <w:r>
        <w:rPr>
          <w:sz w:val="24"/>
          <w:szCs w:val="24"/>
        </w:rPr>
        <w:t>False</w:t>
      </w:r>
    </w:p>
    <w:p w14:paraId="00000073" w14:textId="77777777" w:rsidR="00AC1A5A" w:rsidRDefault="00093114">
      <w:pPr>
        <w:numPr>
          <w:ilvl w:val="0"/>
          <w:numId w:val="1"/>
        </w:numPr>
        <w:spacing w:line="240" w:lineRule="auto"/>
        <w:rPr>
          <w:sz w:val="24"/>
          <w:szCs w:val="24"/>
        </w:rPr>
      </w:pPr>
      <w:r>
        <w:rPr>
          <w:sz w:val="24"/>
          <w:szCs w:val="24"/>
        </w:rPr>
        <w:t>For a given maturity, the yield to maturity on a zero coupon bond is labeled as the short rate. In turn, the spot rate for a given ti</w:t>
      </w:r>
      <w:r>
        <w:rPr>
          <w:sz w:val="24"/>
          <w:szCs w:val="24"/>
        </w:rPr>
        <w:t xml:space="preserve">me interval refers to the interest rate for that interval available at different points in times. The future interest rate is the future interest rate that is inferred from the yield curve by using spot and short rate. </w:t>
      </w:r>
    </w:p>
    <w:p w14:paraId="00000074" w14:textId="77777777" w:rsidR="00AC1A5A" w:rsidRDefault="00093114">
      <w:pPr>
        <w:numPr>
          <w:ilvl w:val="1"/>
          <w:numId w:val="1"/>
        </w:numPr>
        <w:spacing w:line="240" w:lineRule="auto"/>
        <w:rPr>
          <w:sz w:val="24"/>
          <w:szCs w:val="24"/>
        </w:rPr>
      </w:pPr>
      <w:r>
        <w:rPr>
          <w:sz w:val="24"/>
          <w:szCs w:val="24"/>
        </w:rPr>
        <w:t xml:space="preserve">True </w:t>
      </w:r>
    </w:p>
    <w:p w14:paraId="00000075" w14:textId="77777777" w:rsidR="00AC1A5A" w:rsidRDefault="00093114">
      <w:pPr>
        <w:numPr>
          <w:ilvl w:val="1"/>
          <w:numId w:val="1"/>
        </w:numPr>
        <w:spacing w:line="240" w:lineRule="auto"/>
        <w:rPr>
          <w:sz w:val="24"/>
          <w:szCs w:val="24"/>
        </w:rPr>
      </w:pPr>
      <w:r>
        <w:rPr>
          <w:sz w:val="24"/>
          <w:szCs w:val="24"/>
        </w:rPr>
        <w:t>False</w:t>
      </w:r>
    </w:p>
    <w:p w14:paraId="00000076" w14:textId="77777777" w:rsidR="00AC1A5A" w:rsidRDefault="00093114">
      <w:pPr>
        <w:numPr>
          <w:ilvl w:val="0"/>
          <w:numId w:val="1"/>
        </w:numPr>
        <w:spacing w:line="240" w:lineRule="auto"/>
        <w:rPr>
          <w:sz w:val="24"/>
          <w:szCs w:val="24"/>
        </w:rPr>
      </w:pPr>
      <w:r>
        <w:rPr>
          <w:sz w:val="24"/>
          <w:szCs w:val="24"/>
        </w:rPr>
        <w:t>Consumption CAPM. The co</w:t>
      </w:r>
      <w:r>
        <w:rPr>
          <w:sz w:val="24"/>
          <w:szCs w:val="24"/>
        </w:rPr>
        <w:t>nsumption based on CAPM (via Rubenstein et al) is a factor model in which the market portfolio excess return is replaced by that fact of a consumption tracking portfolio. The consumption CAPM is designed to accommodate investors who are concerned with time</w:t>
      </w:r>
      <w:r>
        <w:rPr>
          <w:sz w:val="24"/>
          <w:szCs w:val="24"/>
        </w:rPr>
        <w:t xml:space="preserve"> - varying lifetime consumption by balancing between savings and investment and current consumption. </w:t>
      </w:r>
    </w:p>
    <w:p w14:paraId="00000077" w14:textId="77777777" w:rsidR="00AC1A5A" w:rsidRDefault="00093114">
      <w:pPr>
        <w:numPr>
          <w:ilvl w:val="1"/>
          <w:numId w:val="1"/>
        </w:numPr>
        <w:spacing w:line="240" w:lineRule="auto"/>
        <w:rPr>
          <w:sz w:val="24"/>
          <w:szCs w:val="24"/>
        </w:rPr>
      </w:pPr>
      <w:r>
        <w:rPr>
          <w:sz w:val="24"/>
          <w:szCs w:val="24"/>
        </w:rPr>
        <w:t xml:space="preserve">True </w:t>
      </w:r>
    </w:p>
    <w:p w14:paraId="00000078" w14:textId="77777777" w:rsidR="00AC1A5A" w:rsidRDefault="00093114">
      <w:pPr>
        <w:numPr>
          <w:ilvl w:val="1"/>
          <w:numId w:val="1"/>
        </w:numPr>
        <w:spacing w:line="240" w:lineRule="auto"/>
        <w:rPr>
          <w:sz w:val="24"/>
          <w:szCs w:val="24"/>
        </w:rPr>
      </w:pPr>
      <w:r>
        <w:rPr>
          <w:sz w:val="24"/>
          <w:szCs w:val="24"/>
        </w:rPr>
        <w:t>False</w:t>
      </w:r>
    </w:p>
    <w:p w14:paraId="00000079" w14:textId="77777777" w:rsidR="00AC1A5A" w:rsidRDefault="00093114">
      <w:pPr>
        <w:numPr>
          <w:ilvl w:val="0"/>
          <w:numId w:val="1"/>
        </w:numPr>
        <w:spacing w:line="240" w:lineRule="auto"/>
        <w:rPr>
          <w:sz w:val="24"/>
          <w:szCs w:val="24"/>
        </w:rPr>
      </w:pPr>
      <w:r>
        <w:rPr>
          <w:sz w:val="24"/>
          <w:szCs w:val="24"/>
        </w:rPr>
        <w:t>Factor loadings - or factor betas - measure the sensitivity of security returns to changes in a systematic factor (i.e., interest rate, exchan</w:t>
      </w:r>
      <w:r>
        <w:rPr>
          <w:sz w:val="24"/>
          <w:szCs w:val="24"/>
        </w:rPr>
        <w:t xml:space="preserve">ge rates, inflation, quality, momentum, liquidity, etc.). In other words, factor loadings measure the relationship of each systematic variable to incremental excess returns </w:t>
      </w:r>
    </w:p>
    <w:p w14:paraId="0000007A" w14:textId="77777777" w:rsidR="00AC1A5A" w:rsidRDefault="00093114">
      <w:pPr>
        <w:numPr>
          <w:ilvl w:val="1"/>
          <w:numId w:val="1"/>
        </w:numPr>
        <w:spacing w:line="240" w:lineRule="auto"/>
        <w:rPr>
          <w:sz w:val="24"/>
          <w:szCs w:val="24"/>
        </w:rPr>
      </w:pPr>
      <w:r>
        <w:rPr>
          <w:sz w:val="24"/>
          <w:szCs w:val="24"/>
        </w:rPr>
        <w:t xml:space="preserve">True </w:t>
      </w:r>
    </w:p>
    <w:p w14:paraId="0000007B" w14:textId="77777777" w:rsidR="00AC1A5A" w:rsidRDefault="00093114">
      <w:pPr>
        <w:numPr>
          <w:ilvl w:val="1"/>
          <w:numId w:val="1"/>
        </w:numPr>
        <w:spacing w:line="240" w:lineRule="auto"/>
        <w:rPr>
          <w:sz w:val="24"/>
          <w:szCs w:val="24"/>
        </w:rPr>
      </w:pPr>
      <w:r>
        <w:rPr>
          <w:sz w:val="24"/>
          <w:szCs w:val="24"/>
        </w:rPr>
        <w:t>False</w:t>
      </w:r>
    </w:p>
    <w:p w14:paraId="0000007C" w14:textId="77777777" w:rsidR="00AC1A5A" w:rsidRDefault="00093114">
      <w:pPr>
        <w:numPr>
          <w:ilvl w:val="0"/>
          <w:numId w:val="1"/>
        </w:numPr>
        <w:spacing w:line="240" w:lineRule="auto"/>
        <w:rPr>
          <w:sz w:val="24"/>
          <w:szCs w:val="24"/>
        </w:rPr>
      </w:pPr>
      <w:r>
        <w:rPr>
          <w:sz w:val="24"/>
          <w:szCs w:val="24"/>
        </w:rPr>
        <w:t>Modified duration is a natural measure of the bonds exposure to change</w:t>
      </w:r>
      <w:r>
        <w:rPr>
          <w:sz w:val="24"/>
          <w:szCs w:val="24"/>
        </w:rPr>
        <w:t xml:space="preserve">s in interest rates. It depicts the change in price from the product of the duration measure times the change in yield. </w:t>
      </w:r>
    </w:p>
    <w:p w14:paraId="0000007D" w14:textId="77777777" w:rsidR="00AC1A5A" w:rsidRDefault="00093114">
      <w:pPr>
        <w:numPr>
          <w:ilvl w:val="1"/>
          <w:numId w:val="1"/>
        </w:numPr>
        <w:spacing w:line="240" w:lineRule="auto"/>
        <w:rPr>
          <w:sz w:val="24"/>
          <w:szCs w:val="24"/>
        </w:rPr>
      </w:pPr>
      <w:r>
        <w:rPr>
          <w:sz w:val="24"/>
          <w:szCs w:val="24"/>
        </w:rPr>
        <w:t xml:space="preserve"> True </w:t>
      </w:r>
    </w:p>
    <w:p w14:paraId="0000007E" w14:textId="77777777" w:rsidR="00AC1A5A" w:rsidRDefault="00093114">
      <w:pPr>
        <w:numPr>
          <w:ilvl w:val="1"/>
          <w:numId w:val="1"/>
        </w:numPr>
        <w:spacing w:line="240" w:lineRule="auto"/>
        <w:rPr>
          <w:sz w:val="24"/>
          <w:szCs w:val="24"/>
        </w:rPr>
      </w:pPr>
      <w:r>
        <w:rPr>
          <w:sz w:val="24"/>
          <w:szCs w:val="24"/>
        </w:rPr>
        <w:t xml:space="preserve">False </w:t>
      </w:r>
    </w:p>
    <w:p w14:paraId="0000007F" w14:textId="77777777" w:rsidR="00AC1A5A" w:rsidRDefault="00093114">
      <w:pPr>
        <w:numPr>
          <w:ilvl w:val="0"/>
          <w:numId w:val="1"/>
        </w:numPr>
        <w:spacing w:line="240" w:lineRule="auto"/>
        <w:rPr>
          <w:sz w:val="24"/>
          <w:szCs w:val="24"/>
        </w:rPr>
      </w:pPr>
      <w:r>
        <w:rPr>
          <w:sz w:val="24"/>
          <w:szCs w:val="24"/>
        </w:rPr>
        <w:t>Bond default risk is usually referred to as credit risk and is orchestrated under the heading of “credit analysis.” Goldm</w:t>
      </w:r>
      <w:r>
        <w:rPr>
          <w:sz w:val="24"/>
          <w:szCs w:val="24"/>
        </w:rPr>
        <w:t xml:space="preserve">an Sachs, Morgan Stanley, and CS First Boston are some of the largest providers of quality ratings on government, corporate and municipal bonds issues. </w:t>
      </w:r>
    </w:p>
    <w:p w14:paraId="00000080" w14:textId="77777777" w:rsidR="00AC1A5A" w:rsidRDefault="00093114">
      <w:pPr>
        <w:numPr>
          <w:ilvl w:val="1"/>
          <w:numId w:val="1"/>
        </w:numPr>
        <w:spacing w:line="240" w:lineRule="auto"/>
        <w:rPr>
          <w:sz w:val="24"/>
          <w:szCs w:val="24"/>
        </w:rPr>
      </w:pPr>
      <w:r>
        <w:rPr>
          <w:sz w:val="24"/>
          <w:szCs w:val="24"/>
        </w:rPr>
        <w:t xml:space="preserve">True </w:t>
      </w:r>
    </w:p>
    <w:p w14:paraId="00000081" w14:textId="77777777" w:rsidR="00AC1A5A" w:rsidRDefault="00093114">
      <w:pPr>
        <w:numPr>
          <w:ilvl w:val="1"/>
          <w:numId w:val="1"/>
        </w:numPr>
        <w:spacing w:line="240" w:lineRule="auto"/>
        <w:rPr>
          <w:sz w:val="24"/>
          <w:szCs w:val="24"/>
        </w:rPr>
      </w:pPr>
      <w:r>
        <w:rPr>
          <w:sz w:val="24"/>
          <w:szCs w:val="24"/>
        </w:rPr>
        <w:t>False</w:t>
      </w:r>
    </w:p>
    <w:p w14:paraId="00000082" w14:textId="77777777" w:rsidR="00AC1A5A" w:rsidRDefault="00AC1A5A">
      <w:pPr>
        <w:rPr>
          <w:sz w:val="24"/>
          <w:szCs w:val="24"/>
        </w:rPr>
      </w:pPr>
    </w:p>
    <w:sectPr w:rsidR="00AC1A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837076"/>
    <w:multiLevelType w:val="multilevel"/>
    <w:tmpl w:val="40BE1B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A5A"/>
    <w:rsid w:val="00093114"/>
    <w:rsid w:val="00AC1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EEBE330-EF6A-8D47-9D13-D09395C4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2092</Words>
  <Characters>11925</Characters>
  <Application>Microsoft Office Word</Application>
  <DocSecurity>0</DocSecurity>
  <Lines>99</Lines>
  <Paragraphs>27</Paragraphs>
  <ScaleCrop>false</ScaleCrop>
  <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Samba Coulibaly</cp:lastModifiedBy>
  <cp:revision>2</cp:revision>
  <dcterms:created xsi:type="dcterms:W3CDTF">2020-10-20T06:33:00Z</dcterms:created>
  <dcterms:modified xsi:type="dcterms:W3CDTF">2020-10-20T06:33:00Z</dcterms:modified>
</cp:coreProperties>
</file>